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wordWrap/>
        <w:adjustRightInd/>
        <w:snapToGrid/>
        <w:spacing w:line="570" w:lineRule="exact"/>
        <w:ind w:left="0" w:leftChars="0" w:right="0" w:firstLine="880" w:firstLineChars="20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宁县商务局</w:t>
      </w:r>
    </w:p>
    <w:p>
      <w:pPr>
        <w:widowControl w:val="0"/>
        <w:wordWrap/>
        <w:adjustRightInd/>
        <w:snapToGrid/>
        <w:spacing w:line="570" w:lineRule="exact"/>
        <w:ind w:left="0" w:leftChars="0" w:right="0" w:firstLine="880" w:firstLineChars="200"/>
        <w:jc w:val="center"/>
        <w:textAlignment w:val="auto"/>
        <w:outlineLvl w:val="9"/>
        <w:rPr>
          <w:rFonts w:hint="eastAsia" w:ascii="黑体" w:hAnsi="黑体" w:eastAsia="黑体" w:cs="黑体"/>
          <w:sz w:val="32"/>
          <w:szCs w:val="32"/>
        </w:rPr>
      </w:pPr>
      <w:r>
        <w:rPr>
          <w:rFonts w:hint="eastAsia" w:ascii="方正小标宋简体" w:hAnsi="方正小标宋简体" w:eastAsia="方正小标宋简体" w:cs="方正小标宋简体"/>
          <w:sz w:val="44"/>
          <w:szCs w:val="44"/>
          <w:lang w:eastAsia="zh-CN"/>
        </w:rPr>
        <w:t>2021</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部门</w:t>
      </w:r>
      <w:r>
        <w:rPr>
          <w:rFonts w:hint="eastAsia" w:ascii="方正小标宋简体" w:hAnsi="方正小标宋简体" w:eastAsia="方正小标宋简体" w:cs="方正小标宋简体"/>
          <w:sz w:val="44"/>
          <w:szCs w:val="44"/>
        </w:rPr>
        <w:t>整体支出绩效</w:t>
      </w:r>
      <w:r>
        <w:rPr>
          <w:rFonts w:hint="eastAsia" w:ascii="方正小标宋简体" w:hAnsi="方正小标宋简体" w:eastAsia="方正小标宋简体" w:cs="方正小标宋简体"/>
          <w:sz w:val="44"/>
          <w:szCs w:val="44"/>
          <w:lang w:eastAsia="zh-CN"/>
        </w:rPr>
        <w:t>评价</w:t>
      </w:r>
      <w:r>
        <w:rPr>
          <w:rFonts w:hint="eastAsia" w:ascii="方正小标宋简体" w:hAnsi="方正小标宋简体" w:eastAsia="方正小标宋简体" w:cs="方正小标宋简体"/>
          <w:sz w:val="44"/>
          <w:szCs w:val="44"/>
        </w:rPr>
        <w:t>报告</w:t>
      </w:r>
    </w:p>
    <w:p>
      <w:pPr>
        <w:pStyle w:val="5"/>
        <w:widowControl/>
        <w:adjustRightInd/>
        <w:snapToGrid/>
        <w:spacing w:before="0" w:beforeAutospacing="0" w:after="0" w:afterAutospacing="0" w:line="570" w:lineRule="exact"/>
        <w:ind w:left="0" w:leftChars="0" w:right="0"/>
        <w:jc w:val="both"/>
        <w:textAlignment w:val="auto"/>
        <w:outlineLvl w:val="9"/>
        <w:rPr>
          <w:rStyle w:val="7"/>
          <w:rFonts w:hint="eastAsia" w:ascii="FangSong_GB2312" w:hAnsi="FangSong_GB2312" w:eastAsia="FangSong_GB2312" w:cs="FangSong_GB2312"/>
          <w:b w:val="0"/>
          <w:bCs/>
          <w:color w:val="000000"/>
          <w:sz w:val="32"/>
          <w:szCs w:val="32"/>
          <w:lang w:eastAsia="zh-CN"/>
        </w:rPr>
      </w:pPr>
    </w:p>
    <w:p>
      <w:pPr>
        <w:pStyle w:val="5"/>
        <w:widowControl/>
        <w:adjustRightInd/>
        <w:snapToGrid/>
        <w:spacing w:before="0" w:beforeAutospacing="0" w:after="0" w:afterAutospacing="0" w:line="570" w:lineRule="exact"/>
        <w:ind w:left="0" w:leftChars="0" w:right="0"/>
        <w:jc w:val="both"/>
        <w:textAlignment w:val="auto"/>
        <w:outlineLvl w:val="9"/>
        <w:rPr>
          <w:rStyle w:val="7"/>
          <w:rFonts w:hint="eastAsia" w:ascii="FangSong_GB2312" w:hAnsi="FangSong_GB2312" w:eastAsia="FangSong_GB2312" w:cs="FangSong_GB2312"/>
          <w:b w:val="0"/>
          <w:bCs/>
          <w:color w:val="000000"/>
          <w:sz w:val="32"/>
          <w:szCs w:val="32"/>
          <w:lang w:eastAsia="zh-CN"/>
        </w:rPr>
      </w:pPr>
      <w:r>
        <w:rPr>
          <w:rStyle w:val="7"/>
          <w:rFonts w:hint="eastAsia" w:ascii="FangSong_GB2312" w:hAnsi="FangSong_GB2312" w:eastAsia="FangSong_GB2312" w:cs="FangSong_GB2312"/>
          <w:b w:val="0"/>
          <w:bCs/>
          <w:color w:val="000000"/>
          <w:sz w:val="32"/>
          <w:szCs w:val="32"/>
          <w:lang w:eastAsia="zh-CN"/>
        </w:rPr>
        <w:t>县财政局：</w:t>
      </w:r>
    </w:p>
    <w:p>
      <w:pPr>
        <w:pStyle w:val="5"/>
        <w:shd w:val="clear" w:color="auto" w:fill="FFFFFF"/>
        <w:adjustRightInd/>
        <w:snapToGrid/>
        <w:spacing w:before="0" w:beforeAutospacing="0" w:after="0" w:afterAutospacing="0" w:line="57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FangSong_GB2312" w:hAnsi="FangSong_GB2312" w:eastAsia="FangSong_GB2312" w:cs="FangSong_GB2312"/>
          <w:sz w:val="32"/>
          <w:szCs w:val="32"/>
          <w:lang w:val="en-US" w:eastAsia="zh-CN"/>
        </w:rPr>
        <w:t xml:space="preserve"> </w:t>
      </w:r>
      <w:r>
        <w:rPr>
          <w:rFonts w:hint="eastAsia" w:ascii="FangSong_GB2312" w:hAnsi="FangSong_GB2312" w:eastAsia="FangSong_GB2312" w:cs="FangSong_GB2312"/>
          <w:color w:val="000000"/>
          <w:sz w:val="32"/>
          <w:szCs w:val="32"/>
        </w:rPr>
        <w:t>为了</w:t>
      </w:r>
      <w:r>
        <w:rPr>
          <w:rFonts w:hint="eastAsia" w:ascii="FangSong_GB2312" w:hAnsi="FangSong_GB2312" w:eastAsia="FangSong_GB2312" w:cs="FangSong_GB2312"/>
          <w:color w:val="000000"/>
          <w:sz w:val="32"/>
          <w:szCs w:val="32"/>
          <w:lang w:eastAsia="zh-CN"/>
        </w:rPr>
        <w:t>进一步加强财政拨款资金管理，提高资金使用效益</w:t>
      </w:r>
      <w:r>
        <w:rPr>
          <w:rFonts w:hint="eastAsia" w:ascii="FangSong_GB2312" w:hAnsi="FangSong_GB2312" w:eastAsia="FangSong_GB2312" w:cs="FangSong_GB2312"/>
          <w:color w:val="000000"/>
          <w:sz w:val="32"/>
          <w:szCs w:val="32"/>
          <w:lang w:val="en-US" w:eastAsia="zh-CN"/>
        </w:rPr>
        <w:t>，</w:t>
      </w:r>
      <w:r>
        <w:rPr>
          <w:rFonts w:hint="eastAsia" w:ascii="FangSong_GB2312" w:hAnsi="FangSong_GB2312" w:eastAsia="FangSong_GB2312" w:cs="FangSong_GB2312"/>
          <w:kern w:val="32"/>
          <w:sz w:val="32"/>
          <w:szCs w:val="32"/>
        </w:rPr>
        <w:t>我局</w:t>
      </w:r>
      <w:r>
        <w:rPr>
          <w:rFonts w:hint="eastAsia" w:ascii="FangSong_GB2312" w:hAnsi="FangSong_GB2312" w:eastAsia="FangSong_GB2312" w:cs="FangSong_GB2312"/>
          <w:kern w:val="32"/>
          <w:sz w:val="32"/>
          <w:szCs w:val="32"/>
          <w:lang w:eastAsia="zh-CN"/>
        </w:rPr>
        <w:t>对</w:t>
      </w:r>
      <w:r>
        <w:rPr>
          <w:rFonts w:hint="eastAsia" w:ascii="FangSong_GB2312" w:hAnsi="FangSong_GB2312" w:eastAsia="FangSong_GB2312" w:cs="FangSong_GB2312"/>
          <w:color w:val="000000"/>
          <w:sz w:val="32"/>
          <w:szCs w:val="32"/>
          <w:lang w:val="en-US" w:eastAsia="zh-CN"/>
        </w:rPr>
        <w:t>2021年全年财政拨款支出情况</w:t>
      </w:r>
      <w:r>
        <w:rPr>
          <w:rFonts w:hint="eastAsia" w:ascii="FangSong_GB2312" w:hAnsi="FangSong_GB2312" w:eastAsia="FangSong_GB2312" w:cs="FangSong_GB2312"/>
          <w:kern w:val="32"/>
          <w:sz w:val="32"/>
          <w:szCs w:val="32"/>
        </w:rPr>
        <w:t>进行了</w:t>
      </w:r>
      <w:r>
        <w:rPr>
          <w:rFonts w:hint="eastAsia" w:ascii="FangSong_GB2312" w:hAnsi="FangSong_GB2312" w:eastAsia="FangSong_GB2312" w:cs="FangSong_GB2312"/>
          <w:kern w:val="32"/>
          <w:sz w:val="32"/>
          <w:szCs w:val="32"/>
          <w:lang w:eastAsia="zh-CN"/>
        </w:rPr>
        <w:t>绩效自评</w:t>
      </w:r>
      <w:r>
        <w:rPr>
          <w:rFonts w:hint="eastAsia" w:ascii="FangSong_GB2312" w:hAnsi="FangSong_GB2312" w:eastAsia="FangSong_GB2312" w:cs="FangSong_GB2312"/>
          <w:kern w:val="32"/>
          <w:sz w:val="32"/>
          <w:szCs w:val="32"/>
        </w:rPr>
        <w:t>，现</w:t>
      </w:r>
      <w:r>
        <w:rPr>
          <w:rFonts w:hint="eastAsia" w:ascii="FangSong_GB2312" w:hAnsi="FangSong_GB2312" w:eastAsia="FangSong_GB2312" w:cs="FangSong_GB2312"/>
          <w:kern w:val="32"/>
          <w:sz w:val="32"/>
          <w:szCs w:val="32"/>
          <w:lang w:eastAsia="zh-CN"/>
        </w:rPr>
        <w:t>就自评</w:t>
      </w:r>
      <w:r>
        <w:rPr>
          <w:rFonts w:hint="eastAsia" w:ascii="FangSong_GB2312" w:hAnsi="FangSong_GB2312" w:eastAsia="FangSong_GB2312" w:cs="FangSong_GB2312"/>
          <w:kern w:val="32"/>
          <w:sz w:val="32"/>
          <w:szCs w:val="32"/>
        </w:rPr>
        <w:t>情况</w:t>
      </w:r>
      <w:r>
        <w:rPr>
          <w:rFonts w:hint="eastAsia" w:ascii="FangSong_GB2312" w:hAnsi="FangSong_GB2312" w:eastAsia="FangSong_GB2312" w:cs="FangSong_GB2312"/>
          <w:kern w:val="32"/>
          <w:sz w:val="32"/>
          <w:szCs w:val="32"/>
          <w:lang w:eastAsia="zh-CN"/>
        </w:rPr>
        <w:t>报告</w:t>
      </w:r>
      <w:r>
        <w:rPr>
          <w:rFonts w:hint="eastAsia" w:ascii="FangSong_GB2312" w:hAnsi="FangSong_GB2312" w:eastAsia="FangSong_GB2312" w:cs="FangSong_GB2312"/>
          <w:kern w:val="32"/>
          <w:sz w:val="32"/>
          <w:szCs w:val="32"/>
        </w:rPr>
        <w:t>如下：</w:t>
      </w:r>
    </w:p>
    <w:p>
      <w:pPr>
        <w:widowControl w:val="0"/>
        <w:wordWrap/>
        <w:adjustRightInd/>
        <w:snapToGrid/>
        <w:spacing w:line="570" w:lineRule="exact"/>
        <w:ind w:left="0" w:leftChars="0" w:right="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一、单位概况 </w:t>
      </w:r>
    </w:p>
    <w:p>
      <w:pPr>
        <w:widowControl w:val="0"/>
        <w:wordWrap/>
        <w:adjustRightInd/>
        <w:snapToGrid/>
        <w:spacing w:line="570" w:lineRule="exact"/>
        <w:ind w:left="0" w:leftChars="0" w:right="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（一）主要职责职能,组织架构、人员及资产等基本情况</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1.主要职能</w:t>
      </w:r>
    </w:p>
    <w:p>
      <w:pPr>
        <w:pStyle w:val="5"/>
        <w:widowControl/>
        <w:shd w:val="clear" w:color="060000" w:fill="FFFFFF"/>
        <w:wordWrap/>
        <w:adjustRightInd/>
        <w:snapToGrid/>
        <w:spacing w:beforeAutospacing="0" w:after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color="070000" w:fill="FFFFFF"/>
        </w:rPr>
      </w:pPr>
      <w:r>
        <w:rPr>
          <w:rFonts w:hint="eastAsia" w:ascii="仿宋_GB2312" w:hAnsi="仿宋_GB2312" w:eastAsia="仿宋_GB2312" w:cs="仿宋_GB2312"/>
          <w:i w:val="0"/>
          <w:caps w:val="0"/>
          <w:color w:val="auto"/>
          <w:spacing w:val="0"/>
          <w:sz w:val="32"/>
          <w:szCs w:val="32"/>
          <w:shd w:val="clear" w:color="070000" w:fill="FFFFFF"/>
        </w:rPr>
        <w:t>宁县</w:t>
      </w:r>
      <w:r>
        <w:rPr>
          <w:rFonts w:hint="eastAsia" w:ascii="仿宋_GB2312" w:hAnsi="仿宋_GB2312" w:eastAsia="仿宋_GB2312" w:cs="仿宋_GB2312"/>
          <w:i w:val="0"/>
          <w:caps w:val="0"/>
          <w:color w:val="auto"/>
          <w:spacing w:val="0"/>
          <w:sz w:val="32"/>
          <w:szCs w:val="32"/>
          <w:shd w:val="clear" w:color="070000" w:fill="FFFFFF"/>
          <w:lang w:eastAsia="zh-CN"/>
        </w:rPr>
        <w:t>商务</w:t>
      </w:r>
      <w:r>
        <w:rPr>
          <w:rFonts w:hint="eastAsia" w:ascii="仿宋_GB2312" w:hAnsi="仿宋_GB2312" w:eastAsia="仿宋_GB2312" w:cs="仿宋_GB2312"/>
          <w:i w:val="0"/>
          <w:caps w:val="0"/>
          <w:color w:val="auto"/>
          <w:spacing w:val="0"/>
          <w:sz w:val="32"/>
          <w:szCs w:val="32"/>
          <w:shd w:val="clear" w:color="070000" w:fill="FFFFFF"/>
        </w:rPr>
        <w:t>局是全额拨款</w:t>
      </w:r>
      <w:r>
        <w:rPr>
          <w:rFonts w:hint="eastAsia" w:ascii="仿宋_GB2312" w:hAnsi="仿宋_GB2312" w:eastAsia="仿宋_GB2312" w:cs="仿宋_GB2312"/>
          <w:i w:val="0"/>
          <w:caps w:val="0"/>
          <w:color w:val="auto"/>
          <w:spacing w:val="0"/>
          <w:sz w:val="32"/>
          <w:szCs w:val="32"/>
          <w:shd w:val="clear" w:color="070000" w:fill="FFFFFF"/>
          <w:lang w:eastAsia="zh-CN"/>
        </w:rPr>
        <w:t>行政</w:t>
      </w:r>
      <w:r>
        <w:rPr>
          <w:rFonts w:hint="eastAsia" w:ascii="仿宋_GB2312" w:hAnsi="仿宋_GB2312" w:eastAsia="仿宋_GB2312" w:cs="仿宋_GB2312"/>
          <w:i w:val="0"/>
          <w:caps w:val="0"/>
          <w:color w:val="auto"/>
          <w:spacing w:val="0"/>
          <w:sz w:val="32"/>
          <w:szCs w:val="32"/>
          <w:shd w:val="clear" w:color="070000" w:fill="FFFFFF"/>
        </w:rPr>
        <w:t>单位</w:t>
      </w:r>
      <w:r>
        <w:rPr>
          <w:rFonts w:hint="eastAsia" w:ascii="仿宋_GB2312" w:hAnsi="仿宋_GB2312" w:eastAsia="仿宋_GB2312" w:cs="仿宋_GB2312"/>
          <w:i w:val="0"/>
          <w:caps w:val="0"/>
          <w:color w:val="auto"/>
          <w:spacing w:val="0"/>
          <w:sz w:val="32"/>
          <w:szCs w:val="32"/>
          <w:shd w:val="clear" w:color="070000" w:fill="FFFFFF"/>
          <w:lang w:val="en-US" w:eastAsia="zh-CN"/>
        </w:rPr>
        <w:t>，</w:t>
      </w:r>
      <w:r>
        <w:rPr>
          <w:rFonts w:hint="eastAsia" w:ascii="仿宋_GB2312" w:hAnsi="仿宋_GB2312" w:eastAsia="仿宋_GB2312" w:cs="仿宋_GB2312"/>
          <w:i w:val="0"/>
          <w:caps w:val="0"/>
          <w:color w:val="auto"/>
          <w:spacing w:val="0"/>
          <w:sz w:val="32"/>
          <w:szCs w:val="32"/>
          <w:shd w:val="clear" w:color="070000" w:fill="FFFFFF"/>
        </w:rPr>
        <w:t>主要职责是：</w:t>
      </w:r>
    </w:p>
    <w:p>
      <w:pPr>
        <w:widowControl w:val="0"/>
        <w:numPr>
          <w:ilvl w:val="0"/>
          <w:numId w:val="0"/>
        </w:numPr>
        <w:wordWrap/>
        <w:adjustRightInd/>
        <w:snapToGrid/>
        <w:spacing w:line="570" w:lineRule="exact"/>
        <w:ind w:left="0" w:leftChars="0" w:right="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贯彻执行国家商贸流通、餐饮服务、粮食、对外贸易的方针政策和法律、法规、规章；提出全县商贸流通、粮食流通、进出口贸易发展战略和政策建议；拟定药品流通发展、促进餐饮服务和酒类流通发展的规划和政策。</w:t>
      </w:r>
    </w:p>
    <w:p>
      <w:pPr>
        <w:widowControl w:val="0"/>
        <w:numPr>
          <w:ilvl w:val="0"/>
          <w:numId w:val="0"/>
        </w:numPr>
        <w:wordWrap/>
        <w:adjustRightInd/>
        <w:snapToGrid/>
        <w:spacing w:line="570" w:lineRule="exact"/>
        <w:ind w:left="0" w:leftChars="0" w:right="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负责推进商贸流通业、商贸服务业发展，拟订开拓市场、促进消费的政策措施；提出培育商贸流通大企业、促进商贸流通中小企业发展的政策建议，推动流通标准化和连锁经营、商业特许经营、物流配送、电子商务等现代流通方式的发展。</w:t>
      </w:r>
    </w:p>
    <w:p>
      <w:pPr>
        <w:widowControl w:val="0"/>
        <w:numPr>
          <w:ilvl w:val="0"/>
          <w:numId w:val="0"/>
        </w:numPr>
        <w:wordWrap/>
        <w:adjustRightInd/>
        <w:snapToGrid/>
        <w:spacing w:line="570" w:lineRule="exact"/>
        <w:ind w:left="0" w:leftChars="0" w:right="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3、承担组织实施重要商品市场调控和流通管理的责任。建立健全生活必需品市场供应应急管理机制，监测分析市场运行、商品供求状况，负责重要商品的储备管理工作。</w:t>
      </w:r>
    </w:p>
    <w:p>
      <w:pPr>
        <w:widowControl w:val="0"/>
        <w:numPr>
          <w:ilvl w:val="0"/>
          <w:numId w:val="0"/>
        </w:numPr>
        <w:wordWrap/>
        <w:adjustRightInd/>
        <w:snapToGrid/>
        <w:spacing w:line="570" w:lineRule="exact"/>
        <w:ind w:left="0" w:leftChars="0" w:right="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4、负责城乡商贸统筹发展工作，拟订商贸流通发展中长期规划、商品市场规划和城乡商业网点规划，承担城乡统筹商贸网络体系建设工作，推进城乡市场体系建设。</w:t>
      </w:r>
    </w:p>
    <w:p>
      <w:pPr>
        <w:widowControl w:val="0"/>
        <w:numPr>
          <w:ilvl w:val="0"/>
          <w:numId w:val="0"/>
        </w:numPr>
        <w:wordWrap/>
        <w:adjustRightInd/>
        <w:snapToGrid/>
        <w:spacing w:line="570" w:lineRule="exact"/>
        <w:ind w:left="0" w:leftChars="0" w:right="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承担牵头协调整顿和规范市场经济秩序的责任。拟订规范市场运行、流通秩序的政策措施，推动商务领域信用建设，指导商业信用销售，建立市场诚信公共服务平台，负责商贸流通业的行政执法监管和商务举报投诉受理，参与打击商业欺诈等工。</w:t>
      </w:r>
    </w:p>
    <w:p>
      <w:pPr>
        <w:widowControl w:val="0"/>
        <w:numPr>
          <w:ilvl w:val="0"/>
          <w:numId w:val="0"/>
        </w:numPr>
        <w:wordWrap/>
        <w:adjustRightInd/>
        <w:snapToGrid/>
        <w:spacing w:line="570" w:lineRule="exact"/>
        <w:ind w:left="0" w:leftChars="0" w:right="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承担商贸流通业监督管理的责任。按有关规定对汽车流通、旧货流通、拍卖、典当、租赁、木材节约、再生资源回收等行业进行监督管理；负责液化石油气、散装水泥、酒类等重要商品经营的管理，按有关规定对成品油流通进行监督管理。</w:t>
      </w:r>
    </w:p>
    <w:p>
      <w:pPr>
        <w:widowControl w:val="0"/>
        <w:numPr>
          <w:ilvl w:val="0"/>
          <w:numId w:val="0"/>
        </w:numPr>
        <w:wordWrap/>
        <w:adjustRightInd/>
        <w:snapToGrid/>
        <w:spacing w:line="570" w:lineRule="exact"/>
        <w:ind w:left="0" w:leftChars="0" w:right="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负责推进进出口贸易发展，拟订进出口贸易中长期规划，提出促进进出口贸易的政策建议；指导协调全县进出口贸易业务；负责国际援助、对外技术合作、对外工程承包、对外劳务合作；承担大流通的招商引资工作；负责全县外出和外来我县举办大型商品交易、展览、展示活动的组织和管理；指导、监督商贸流通企业开展各类促销活动。负责商务系统的安全生产监督管理工作。</w:t>
      </w:r>
    </w:p>
    <w:p>
      <w:pPr>
        <w:widowControl w:val="0"/>
        <w:numPr>
          <w:ilvl w:val="0"/>
          <w:numId w:val="0"/>
        </w:numPr>
        <w:wordWrap/>
        <w:adjustRightInd/>
        <w:snapToGrid/>
        <w:spacing w:line="570" w:lineRule="exact"/>
        <w:ind w:left="0" w:leftChars="0" w:right="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承担粮食监测和应急调控、粮食库存检查、军粮供应管理的责任。拟订全县粮食总量平衡和粮食流通的中长期规划，负责粮食流通的行业管理和粮食流通设施的建设管理，负责县级储备粮油管理和粮食收购市场准入工作。</w:t>
      </w:r>
    </w:p>
    <w:p>
      <w:pPr>
        <w:widowControl w:val="0"/>
        <w:numPr>
          <w:ilvl w:val="0"/>
          <w:numId w:val="0"/>
        </w:numPr>
        <w:wordWrap/>
        <w:adjustRightInd/>
        <w:snapToGrid/>
        <w:spacing w:line="570" w:lineRule="exact"/>
        <w:ind w:left="0" w:leftChars="0" w:right="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9、负责推动商贸流通科技信息化建设，会同有关部门管理商贸流通各类业务资金、专项基金，组织、指导商贸流通业职工技能培训和有关特有工种职业技能鉴定。</w:t>
      </w:r>
    </w:p>
    <w:p>
      <w:pPr>
        <w:widowControl w:val="0"/>
        <w:numPr>
          <w:ilvl w:val="0"/>
          <w:numId w:val="0"/>
        </w:numPr>
        <w:wordWrap/>
        <w:adjustRightInd/>
        <w:snapToGrid/>
        <w:spacing w:line="570" w:lineRule="exact"/>
        <w:ind w:left="0" w:leftChars="0" w:right="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10、指导行业协会和行业中介组织。</w:t>
      </w:r>
    </w:p>
    <w:p>
      <w:pPr>
        <w:widowControl w:val="0"/>
        <w:numPr>
          <w:ilvl w:val="0"/>
          <w:numId w:val="0"/>
        </w:numPr>
        <w:wordWrap/>
        <w:adjustRightInd/>
        <w:snapToGrid/>
        <w:spacing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auto"/>
          <w:spacing w:val="0"/>
          <w:kern w:val="0"/>
          <w:sz w:val="32"/>
          <w:szCs w:val="32"/>
          <w:shd w:val="clear" w:color="080000" w:fill="FFFFFF"/>
          <w:lang w:val="en-US" w:eastAsia="zh-CN"/>
        </w:rPr>
      </w:pPr>
      <w:r>
        <w:rPr>
          <w:rFonts w:hint="eastAsia" w:ascii="仿宋" w:hAnsi="仿宋" w:eastAsia="仿宋" w:cs="仿宋"/>
          <w:sz w:val="32"/>
          <w:szCs w:val="32"/>
          <w:lang w:val="en-US" w:eastAsia="zh-CN"/>
        </w:rPr>
        <w:t>11、负责承接中央和省、市依法公布下放的行政审批事项，取消已由中央、省、市和本县依法公布取消的行政审批事项</w:t>
      </w:r>
    </w:p>
    <w:p>
      <w:pPr>
        <w:pStyle w:val="5"/>
        <w:widowControl/>
        <w:shd w:val="clear" w:color="060000" w:fill="FFFFFF"/>
        <w:wordWrap/>
        <w:adjustRightInd/>
        <w:snapToGrid/>
        <w:spacing w:beforeAutospacing="0" w:afterAutospacing="0" w:line="570" w:lineRule="exact"/>
        <w:ind w:left="0" w:leftChars="0" w:right="0" w:firstLine="643" w:firstLineChars="200"/>
        <w:jc w:val="left"/>
        <w:textAlignment w:val="auto"/>
        <w:outlineLvl w:val="9"/>
        <w:rPr>
          <w:rFonts w:hint="eastAsia" w:ascii="楷体_GB2312" w:hAnsi="楷体_GB2312" w:eastAsia="楷体_GB2312" w:cs="楷体_GB2312"/>
          <w:b/>
          <w:i w:val="0"/>
          <w:caps w:val="0"/>
          <w:color w:val="auto"/>
          <w:spacing w:val="0"/>
          <w:sz w:val="32"/>
          <w:szCs w:val="32"/>
          <w:shd w:val="clear" w:color="080000" w:fill="FFFFFF"/>
        </w:rPr>
      </w:pPr>
      <w:r>
        <w:rPr>
          <w:rFonts w:hint="eastAsia" w:ascii="楷体_GB2312" w:hAnsi="楷体_GB2312" w:eastAsia="楷体_GB2312" w:cs="楷体_GB2312"/>
          <w:b/>
          <w:i w:val="0"/>
          <w:caps w:val="0"/>
          <w:color w:val="auto"/>
          <w:spacing w:val="0"/>
          <w:sz w:val="32"/>
          <w:szCs w:val="32"/>
          <w:shd w:val="clear" w:color="080000" w:fill="FFFFFF"/>
          <w:lang w:val="en-US" w:eastAsia="zh-CN"/>
        </w:rPr>
        <w:t>2.</w:t>
      </w:r>
      <w:r>
        <w:rPr>
          <w:rFonts w:hint="eastAsia" w:ascii="楷体_GB2312" w:hAnsi="楷体_GB2312" w:eastAsia="楷体_GB2312" w:cs="楷体_GB2312"/>
          <w:b/>
          <w:i w:val="0"/>
          <w:caps w:val="0"/>
          <w:color w:val="auto"/>
          <w:spacing w:val="0"/>
          <w:sz w:val="32"/>
          <w:szCs w:val="32"/>
          <w:shd w:val="clear" w:color="080000" w:fill="FFFFFF"/>
        </w:rPr>
        <w:t>机构设置</w:t>
      </w:r>
    </w:p>
    <w:p>
      <w:pPr>
        <w:pStyle w:val="11"/>
        <w:shd w:val="clear" w:color="auto" w:fill="FFFFFF"/>
        <w:wordWrap/>
        <w:adjustRightInd/>
        <w:snapToGrid/>
        <w:spacing w:before="0" w:beforeLines="0" w:beforeAutospacing="0" w:after="0" w:afterLines="0" w:afterAutospacing="0" w:line="570"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color="070000" w:fill="FFFFFF"/>
          <w:lang w:val="en-US" w:eastAsia="zh-CN"/>
        </w:rPr>
      </w:pPr>
      <w:r>
        <w:rPr>
          <w:rFonts w:hint="eastAsia" w:ascii="仿宋_GB2312" w:hAnsi="仿宋_GB2312" w:eastAsia="仿宋_GB2312" w:cs="仿宋_GB2312"/>
          <w:i w:val="0"/>
          <w:caps w:val="0"/>
          <w:color w:val="auto"/>
          <w:spacing w:val="0"/>
          <w:kern w:val="0"/>
          <w:sz w:val="32"/>
          <w:szCs w:val="32"/>
          <w:shd w:val="clear" w:color="080000" w:fill="FFFFFF"/>
          <w:lang w:val="en-US" w:eastAsia="zh-CN"/>
        </w:rPr>
        <w:t>宁县商务局新成立于2021年3月份，为全额拨款行政单位，为财政一级预算单位。</w:t>
      </w:r>
      <w:r>
        <w:rPr>
          <w:rFonts w:hint="eastAsia" w:ascii="仿宋_GB2312" w:hAnsi="仿宋_GB2312" w:eastAsia="仿宋_GB2312" w:cs="仿宋_GB2312"/>
          <w:sz w:val="32"/>
          <w:szCs w:val="32"/>
        </w:rPr>
        <w:t>宁县</w:t>
      </w:r>
      <w:r>
        <w:rPr>
          <w:rFonts w:hint="eastAsia" w:ascii="仿宋_GB2312" w:hAnsi="仿宋_GB2312" w:eastAsia="仿宋_GB2312" w:cs="仿宋_GB2312"/>
          <w:sz w:val="32"/>
          <w:szCs w:val="32"/>
          <w:lang w:eastAsia="zh-CN"/>
        </w:rPr>
        <w:t>商务局下设</w:t>
      </w:r>
      <w:r>
        <w:rPr>
          <w:rFonts w:hint="eastAsia" w:ascii="仿宋_GB2312" w:hAnsi="仿宋_GB2312" w:eastAsia="仿宋_GB2312" w:cs="仿宋_GB2312"/>
          <w:sz w:val="32"/>
          <w:szCs w:val="32"/>
          <w:lang w:val="en-US" w:eastAsia="zh-CN"/>
        </w:rPr>
        <w:t>2个事业单位（为：宁县电子商务服务中心、宁县酒类商品管理局），内设4</w:t>
      </w:r>
      <w:r>
        <w:rPr>
          <w:rFonts w:hint="eastAsia" w:ascii="仿宋_GB2312" w:hAnsi="仿宋_GB2312" w:eastAsia="仿宋_GB2312" w:cs="仿宋_GB2312"/>
          <w:sz w:val="32"/>
          <w:szCs w:val="32"/>
        </w:rPr>
        <w:t>个股（室）</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i w:val="0"/>
          <w:caps w:val="0"/>
          <w:color w:val="auto"/>
          <w:spacing w:val="0"/>
          <w:kern w:val="0"/>
          <w:sz w:val="32"/>
          <w:szCs w:val="32"/>
          <w:shd w:val="clear" w:color="080000" w:fill="FFFFFF"/>
          <w:lang w:val="en-US" w:eastAsia="zh-CN"/>
        </w:rPr>
        <w:t>人事秘书股、外贸外资外经股、市场建设运行股、市场秩序股。</w:t>
      </w:r>
      <w:r>
        <w:rPr>
          <w:rFonts w:hint="eastAsia" w:ascii="Times New Roman" w:hAnsi="Times New Roman" w:eastAsia="仿宋_GB2312" w:cs="Times New Roman"/>
          <w:color w:val="000000"/>
          <w:sz w:val="32"/>
          <w:szCs w:val="32"/>
          <w:lang w:val="en-US" w:eastAsia="zh-CN"/>
        </w:rPr>
        <w:t>2021年宁县商务局局机关</w:t>
      </w:r>
      <w:r>
        <w:rPr>
          <w:rFonts w:hint="eastAsia" w:ascii="仿宋_GB2312" w:hAnsi="仿宋_GB2312" w:eastAsia="仿宋_GB2312" w:cs="仿宋_GB2312"/>
          <w:color w:val="auto"/>
          <w:sz w:val="32"/>
          <w:szCs w:val="32"/>
        </w:rPr>
        <w:t>核定编制</w:t>
      </w:r>
      <w:r>
        <w:rPr>
          <w:rFonts w:hint="eastAsia" w:ascii="Times New Roman" w:hAnsi="Times New Roman" w:eastAsia="仿宋_GB2312" w:cs="Times New Roman"/>
          <w:color w:val="000000"/>
          <w:kern w:val="2"/>
          <w:sz w:val="32"/>
          <w:szCs w:val="32"/>
          <w:lang w:val="en-US" w:eastAsia="zh-CN"/>
        </w:rPr>
        <w:t>8</w:t>
      </w:r>
      <w:r>
        <w:rPr>
          <w:rFonts w:hint="eastAsia" w:ascii="仿宋_GB2312" w:hAnsi="Arial" w:eastAsia="仿宋_GB2312" w:cs="仿宋_GB2312"/>
          <w:color w:val="000000"/>
          <w:kern w:val="2"/>
          <w:sz w:val="32"/>
          <w:szCs w:val="32"/>
          <w:lang w:val="en-US" w:eastAsia="zh-CN"/>
        </w:rPr>
        <w:t>名</w:t>
      </w:r>
      <w:r>
        <w:rPr>
          <w:rFonts w:hint="eastAsia" w:ascii="仿宋_GB2312" w:hAnsi="仿宋_GB2312" w:eastAsia="仿宋_GB2312" w:cs="仿宋_GB2312"/>
          <w:color w:val="auto"/>
          <w:sz w:val="32"/>
          <w:szCs w:val="32"/>
        </w:rPr>
        <w:t>，其中：行政编制</w:t>
      </w:r>
      <w:r>
        <w:rPr>
          <w:rFonts w:hint="eastAsia" w:ascii="Times New Roman" w:hAnsi="Times New Roman" w:eastAsia="仿宋_GB2312" w:cs="Times New Roman"/>
          <w:color w:val="000000"/>
          <w:kern w:val="2"/>
          <w:sz w:val="32"/>
          <w:szCs w:val="32"/>
          <w:lang w:val="en-US" w:eastAsia="zh-CN"/>
        </w:rPr>
        <w:t>6名</w:t>
      </w:r>
      <w:r>
        <w:rPr>
          <w:rFonts w:hint="eastAsia" w:ascii="仿宋_GB2312" w:hAnsi="仿宋_GB2312" w:eastAsia="仿宋_GB2312" w:cs="仿宋_GB2312"/>
          <w:color w:val="auto"/>
          <w:sz w:val="32"/>
          <w:szCs w:val="32"/>
        </w:rPr>
        <w:t>、事业编制</w:t>
      </w:r>
      <w:r>
        <w:rPr>
          <w:rFonts w:hint="eastAsia" w:ascii="Times New Roman" w:hAnsi="Times New Roman" w:eastAsia="仿宋_GB2312" w:cs="Times New Roman"/>
          <w:color w:val="000000"/>
          <w:kern w:val="2"/>
          <w:sz w:val="32"/>
          <w:szCs w:val="32"/>
          <w:lang w:val="en-US" w:eastAsia="zh-CN"/>
        </w:rPr>
        <w:t>2名;实有</w:t>
      </w:r>
      <w:r>
        <w:rPr>
          <w:rFonts w:hint="eastAsia" w:ascii="仿宋_GB2312" w:hAnsi="Arial" w:eastAsia="仿宋_GB2312" w:cs="仿宋_GB2312"/>
          <w:color w:val="000000"/>
          <w:kern w:val="2"/>
          <w:sz w:val="32"/>
          <w:szCs w:val="32"/>
          <w:lang w:val="en-US" w:eastAsia="zh-CN"/>
        </w:rPr>
        <w:t>在职人员</w:t>
      </w:r>
      <w:r>
        <w:rPr>
          <w:rFonts w:hint="eastAsia" w:ascii="Times New Roman" w:hAnsi="Times New Roman" w:eastAsia="仿宋_GB2312" w:cs="Times New Roman"/>
          <w:color w:val="000000"/>
          <w:sz w:val="32"/>
          <w:szCs w:val="32"/>
          <w:lang w:val="en-US" w:eastAsia="zh-CN"/>
        </w:rPr>
        <w:t>10人，全部为行政人员。</w:t>
      </w:r>
      <w:r>
        <w:rPr>
          <w:rFonts w:hint="default" w:ascii="Times New Roman" w:hAnsi="Times New Roman" w:eastAsia="仿宋" w:cs="Times New Roman"/>
          <w:sz w:val="32"/>
          <w:szCs w:val="32"/>
          <w:lang w:eastAsia="zh-CN"/>
        </w:rPr>
        <w:t>较</w:t>
      </w:r>
      <w:r>
        <w:rPr>
          <w:rFonts w:hint="eastAsia" w:ascii="Times New Roman" w:hAnsi="Times New Roman" w:eastAsia="仿宋" w:cs="Times New Roman"/>
          <w:sz w:val="32"/>
          <w:szCs w:val="32"/>
          <w:lang w:eastAsia="zh-CN"/>
        </w:rPr>
        <w:t>上年增加</w:t>
      </w:r>
      <w:r>
        <w:rPr>
          <w:rFonts w:hint="eastAsia" w:ascii="Times New Roman" w:hAnsi="Times New Roman" w:eastAsia="仿宋" w:cs="Times New Roman"/>
          <w:sz w:val="32"/>
          <w:szCs w:val="32"/>
          <w:lang w:val="en-US" w:eastAsia="zh-CN"/>
        </w:rPr>
        <w:t>2人，为机构改革从宁县经合局划转2人。</w:t>
      </w:r>
      <w:r>
        <w:rPr>
          <w:rFonts w:hint="eastAsia" w:ascii="Times New Roman" w:hAnsi="Times New Roman" w:eastAsia="仿宋_GB2312" w:cs="Times New Roman"/>
          <w:color w:val="000000"/>
          <w:sz w:val="32"/>
          <w:szCs w:val="32"/>
          <w:lang w:val="en-US" w:eastAsia="zh-CN"/>
        </w:rPr>
        <w:t>下属宁县电子商务服务中心2021年实有编制11人，其中参公管理编制10人，事业工人编制1人，实际在职参公人员10人，事业工人1人，事业人员10人。</w:t>
      </w:r>
      <w:r>
        <w:rPr>
          <w:rFonts w:hint="default" w:ascii="Times New Roman" w:hAnsi="Times New Roman" w:eastAsia="仿宋" w:cs="Times New Roman"/>
          <w:sz w:val="32"/>
          <w:szCs w:val="32"/>
          <w:lang w:eastAsia="zh-CN"/>
        </w:rPr>
        <w:t>较</w:t>
      </w:r>
      <w:r>
        <w:rPr>
          <w:rFonts w:hint="eastAsia" w:ascii="Times New Roman" w:hAnsi="Times New Roman" w:eastAsia="仿宋" w:cs="Times New Roman"/>
          <w:sz w:val="32"/>
          <w:szCs w:val="32"/>
          <w:lang w:eastAsia="zh-CN"/>
        </w:rPr>
        <w:t>上年无</w:t>
      </w:r>
      <w:r>
        <w:rPr>
          <w:rFonts w:hint="default" w:ascii="Times New Roman" w:hAnsi="Times New Roman" w:eastAsia="仿宋" w:cs="Times New Roman"/>
          <w:sz w:val="32"/>
          <w:szCs w:val="32"/>
          <w:lang w:eastAsia="zh-CN"/>
        </w:rPr>
        <w:t>增减变动。</w:t>
      </w:r>
      <w:r>
        <w:rPr>
          <w:rFonts w:hint="eastAsia" w:ascii="Times New Roman" w:hAnsi="Times New Roman" w:eastAsia="仿宋_GB2312" w:cs="Times New Roman"/>
          <w:color w:val="000000"/>
          <w:sz w:val="32"/>
          <w:szCs w:val="32"/>
          <w:lang w:val="en-US" w:eastAsia="zh-CN"/>
        </w:rPr>
        <w:t>下属宁县酒管局</w:t>
      </w:r>
      <w:r>
        <w:rPr>
          <w:rFonts w:hint="eastAsia" w:ascii="Times New Roman" w:hAnsi="Times New Roman" w:eastAsia="仿宋" w:cs="Times New Roman"/>
          <w:sz w:val="32"/>
          <w:szCs w:val="32"/>
          <w:lang w:eastAsia="zh-CN"/>
        </w:rPr>
        <w:t>2021</w:t>
      </w:r>
      <w:r>
        <w:rPr>
          <w:rFonts w:hint="default" w:ascii="Times New Roman" w:hAnsi="Times New Roman" w:eastAsia="仿宋" w:cs="Times New Roman"/>
          <w:sz w:val="32"/>
          <w:szCs w:val="32"/>
          <w:lang w:eastAsia="zh-CN"/>
        </w:rPr>
        <w:t>年核定事业编制人数3人，</w:t>
      </w:r>
      <w:r>
        <w:rPr>
          <w:rFonts w:hint="eastAsia" w:ascii="Times New Roman" w:hAnsi="Times New Roman" w:eastAsia="仿宋" w:cs="Times New Roman"/>
          <w:sz w:val="32"/>
          <w:szCs w:val="32"/>
          <w:lang w:val="en-US" w:eastAsia="zh-CN"/>
        </w:rPr>
        <w:t>实际在职</w:t>
      </w:r>
      <w:r>
        <w:rPr>
          <w:rFonts w:hint="default" w:ascii="Times New Roman" w:hAnsi="Times New Roman" w:eastAsia="仿宋" w:cs="Times New Roman"/>
          <w:sz w:val="32"/>
          <w:szCs w:val="32"/>
          <w:lang w:eastAsia="zh-CN"/>
        </w:rPr>
        <w:t>人员9人，</w:t>
      </w:r>
      <w:r>
        <w:rPr>
          <w:rFonts w:hint="eastAsia" w:ascii="Times New Roman" w:hAnsi="Times New Roman" w:eastAsia="仿宋" w:cs="Times New Roman"/>
          <w:sz w:val="32"/>
          <w:szCs w:val="32"/>
          <w:lang w:val="en-US" w:eastAsia="zh-CN"/>
        </w:rPr>
        <w:t>全部为事业人员，</w:t>
      </w:r>
      <w:r>
        <w:rPr>
          <w:rFonts w:hint="default" w:ascii="Times New Roman" w:hAnsi="Times New Roman" w:eastAsia="仿宋" w:cs="Times New Roman"/>
          <w:sz w:val="32"/>
          <w:szCs w:val="32"/>
          <w:lang w:eastAsia="zh-CN"/>
        </w:rPr>
        <w:t>较</w:t>
      </w:r>
      <w:r>
        <w:rPr>
          <w:rFonts w:hint="eastAsia" w:ascii="Times New Roman" w:hAnsi="Times New Roman" w:eastAsia="仿宋" w:cs="Times New Roman"/>
          <w:sz w:val="32"/>
          <w:szCs w:val="32"/>
          <w:lang w:eastAsia="zh-CN"/>
        </w:rPr>
        <w:t>上年无</w:t>
      </w:r>
      <w:r>
        <w:rPr>
          <w:rFonts w:hint="default" w:ascii="Times New Roman" w:hAnsi="Times New Roman" w:eastAsia="仿宋" w:cs="Times New Roman"/>
          <w:sz w:val="32"/>
          <w:szCs w:val="32"/>
          <w:lang w:eastAsia="zh-CN"/>
        </w:rPr>
        <w:t>增减变动。</w:t>
      </w:r>
    </w:p>
    <w:p>
      <w:pPr>
        <w:pStyle w:val="5"/>
        <w:widowControl/>
        <w:shd w:val="clear" w:color="060000" w:fill="FFFFFF"/>
        <w:wordWrap/>
        <w:adjustRightInd/>
        <w:snapToGrid/>
        <w:spacing w:beforeAutospacing="0" w:afterAutospacing="0" w:line="570" w:lineRule="exact"/>
        <w:ind w:left="0" w:leftChars="0" w:right="0" w:firstLine="643" w:firstLineChars="200"/>
        <w:jc w:val="left"/>
        <w:textAlignment w:val="auto"/>
        <w:outlineLvl w:val="9"/>
        <w:rPr>
          <w:rFonts w:hint="eastAsia" w:ascii="楷体_GB2312" w:hAnsi="楷体_GB2312" w:eastAsia="楷体_GB2312" w:cs="楷体_GB2312"/>
          <w:b/>
          <w:i w:val="0"/>
          <w:caps w:val="0"/>
          <w:color w:val="auto"/>
          <w:spacing w:val="0"/>
          <w:sz w:val="32"/>
          <w:szCs w:val="32"/>
          <w:shd w:val="clear" w:color="080000" w:fill="FFFFFF"/>
        </w:rPr>
      </w:pPr>
      <w:r>
        <w:rPr>
          <w:rFonts w:hint="eastAsia" w:ascii="楷体_GB2312" w:hAnsi="楷体_GB2312" w:eastAsia="楷体_GB2312" w:cs="楷体_GB2312"/>
          <w:b/>
          <w:i w:val="0"/>
          <w:caps w:val="0"/>
          <w:color w:val="auto"/>
          <w:spacing w:val="0"/>
          <w:sz w:val="32"/>
          <w:szCs w:val="32"/>
          <w:shd w:val="clear" w:color="080000" w:fill="FFFFFF"/>
        </w:rPr>
        <w:t>3.资产状况</w:t>
      </w:r>
    </w:p>
    <w:p>
      <w:pPr>
        <w:pStyle w:val="11"/>
        <w:widowControl/>
        <w:numPr>
          <w:ilvl w:val="0"/>
          <w:numId w:val="0"/>
        </w:numPr>
        <w:shd w:val="clear" w:color="060000" w:fill="FFFFFF"/>
        <w:wordWrap/>
        <w:adjustRightInd/>
        <w:snapToGrid/>
        <w:spacing w:before="0" w:beforeLines="0" w:after="0" w:afterLines="0" w:line="570" w:lineRule="exact"/>
        <w:ind w:left="0" w:leftChars="0"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截至</w:t>
      </w:r>
      <w:r>
        <w:rPr>
          <w:rFonts w:hint="eastAsia" w:ascii="Times New Roman" w:hAnsi="Times New Roman" w:eastAsia="仿宋_GB2312" w:cs="Times New Roman"/>
          <w:color w:val="auto"/>
          <w:sz w:val="32"/>
          <w:szCs w:val="32"/>
          <w:lang w:eastAsia="zh-CN"/>
        </w:rPr>
        <w:t>2021</w:t>
      </w:r>
      <w:r>
        <w:rPr>
          <w:rFonts w:hint="default" w:ascii="Times New Roman" w:hAnsi="Times New Roman" w:eastAsia="仿宋_GB2312" w:cs="Times New Roman"/>
          <w:color w:val="auto"/>
          <w:sz w:val="32"/>
          <w:szCs w:val="32"/>
        </w:rPr>
        <w:t>年12月31日，国有资产原值</w:t>
      </w:r>
      <w:r>
        <w:rPr>
          <w:rFonts w:hint="eastAsia" w:ascii="Times New Roman" w:hAnsi="Times New Roman" w:eastAsia="仿宋_GB2312" w:cs="Times New Roman"/>
          <w:color w:val="auto"/>
          <w:sz w:val="32"/>
          <w:szCs w:val="32"/>
          <w:lang w:val="en-US" w:eastAsia="zh-CN"/>
        </w:rPr>
        <w:t>1674838.15</w:t>
      </w:r>
      <w:r>
        <w:rPr>
          <w:rFonts w:hint="default" w:ascii="Times New Roman" w:hAnsi="Times New Roman" w:eastAsia="仿宋_GB2312" w:cs="Times New Roman"/>
          <w:color w:val="auto"/>
          <w:sz w:val="32"/>
          <w:szCs w:val="32"/>
        </w:rPr>
        <w:t>元，</w:t>
      </w:r>
      <w:r>
        <w:rPr>
          <w:rFonts w:hint="eastAsia" w:ascii="Times New Roman" w:hAnsi="Times New Roman" w:eastAsia="仿宋_GB2312" w:cs="Times New Roman"/>
          <w:color w:val="auto"/>
          <w:sz w:val="32"/>
          <w:szCs w:val="32"/>
          <w:lang w:val="en-US" w:eastAsia="zh-CN"/>
        </w:rPr>
        <w:t>其中固定资产原值为1666258.15，无形资产原值为8580元，</w:t>
      </w:r>
      <w:r>
        <w:rPr>
          <w:rFonts w:hint="default" w:ascii="Times New Roman" w:hAnsi="Times New Roman" w:eastAsia="仿宋_GB2312" w:cs="Times New Roman"/>
          <w:color w:val="auto"/>
          <w:sz w:val="32"/>
          <w:szCs w:val="32"/>
        </w:rPr>
        <w:t>固定资产累计折旧</w:t>
      </w:r>
      <w:r>
        <w:rPr>
          <w:rFonts w:hint="eastAsia" w:ascii="Times New Roman" w:hAnsi="Times New Roman" w:eastAsia="仿宋_GB2312" w:cs="Times New Roman"/>
          <w:color w:val="auto"/>
          <w:sz w:val="32"/>
          <w:szCs w:val="32"/>
          <w:lang w:val="en-US" w:eastAsia="zh-CN"/>
        </w:rPr>
        <w:t>755421.26</w:t>
      </w:r>
      <w:r>
        <w:rPr>
          <w:rFonts w:hint="default" w:ascii="Times New Roman" w:hAnsi="Times New Roman" w:eastAsia="仿宋_GB2312" w:cs="Times New Roman"/>
          <w:color w:val="auto"/>
          <w:sz w:val="32"/>
          <w:szCs w:val="32"/>
        </w:rPr>
        <w:t>元</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无形资产累计摊销费用为5434元，</w:t>
      </w:r>
      <w:r>
        <w:rPr>
          <w:rFonts w:hint="default" w:ascii="Times New Roman" w:hAnsi="Times New Roman" w:eastAsia="仿宋_GB2312" w:cs="Times New Roman"/>
          <w:color w:val="auto"/>
          <w:sz w:val="32"/>
          <w:szCs w:val="32"/>
        </w:rPr>
        <w:t>固定资产净值</w:t>
      </w:r>
      <w:r>
        <w:rPr>
          <w:rFonts w:hint="eastAsia" w:ascii="Times New Roman" w:hAnsi="Times New Roman" w:eastAsia="仿宋_GB2312" w:cs="Times New Roman"/>
          <w:color w:val="auto"/>
          <w:sz w:val="32"/>
          <w:szCs w:val="32"/>
          <w:lang w:val="en-US" w:eastAsia="zh-CN"/>
        </w:rPr>
        <w:t>为910835.89</w:t>
      </w:r>
      <w:r>
        <w:rPr>
          <w:rFonts w:hint="default" w:ascii="Times New Roman" w:hAnsi="Times New Roman" w:eastAsia="仿宋_GB2312" w:cs="Times New Roman"/>
          <w:color w:val="auto"/>
          <w:sz w:val="32"/>
          <w:szCs w:val="32"/>
        </w:rPr>
        <w:t>元</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无形资产净值为3146元。</w:t>
      </w:r>
    </w:p>
    <w:p>
      <w:pPr>
        <w:widowControl w:val="0"/>
        <w:wordWrap/>
        <w:adjustRightInd/>
        <w:snapToGrid/>
        <w:spacing w:line="570" w:lineRule="exact"/>
        <w:ind w:left="0" w:leftChars="0" w:right="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(二)履职总体目标、工作任务 </w:t>
      </w:r>
    </w:p>
    <w:p>
      <w:pPr>
        <w:pStyle w:val="5"/>
        <w:widowControl/>
        <w:shd w:val="clear" w:color="060000" w:fill="FFFFFF"/>
        <w:wordWrap/>
        <w:adjustRightInd/>
        <w:snapToGrid/>
        <w:spacing w:beforeAutospacing="0" w:afterAutospacing="0" w:line="570" w:lineRule="exact"/>
        <w:ind w:left="0" w:leftChars="0" w:right="0" w:firstLine="643" w:firstLineChars="200"/>
        <w:jc w:val="left"/>
        <w:textAlignment w:val="auto"/>
        <w:outlineLvl w:val="9"/>
        <w:rPr>
          <w:rFonts w:hint="eastAsia" w:ascii="楷体_GB2312" w:hAnsi="楷体_GB2312" w:eastAsia="楷体_GB2312" w:cs="楷体_GB2312"/>
          <w:b/>
          <w:i w:val="0"/>
          <w:caps w:val="0"/>
          <w:color w:val="auto"/>
          <w:spacing w:val="0"/>
          <w:sz w:val="32"/>
          <w:szCs w:val="32"/>
          <w:shd w:val="clear" w:color="080000" w:fill="FFFFFF"/>
        </w:rPr>
      </w:pPr>
      <w:r>
        <w:rPr>
          <w:rFonts w:hint="eastAsia" w:ascii="楷体_GB2312" w:hAnsi="楷体_GB2312" w:eastAsia="楷体_GB2312" w:cs="楷体_GB2312"/>
          <w:b/>
          <w:i w:val="0"/>
          <w:caps w:val="0"/>
          <w:color w:val="auto"/>
          <w:spacing w:val="0"/>
          <w:sz w:val="32"/>
          <w:szCs w:val="32"/>
          <w:shd w:val="clear" w:color="080000" w:fill="FFFFFF"/>
        </w:rPr>
        <w:t>1.履职总体目标</w:t>
      </w:r>
    </w:p>
    <w:p>
      <w:pPr>
        <w:pStyle w:val="5"/>
        <w:widowControl/>
        <w:shd w:val="clear" w:color="060000" w:fill="FFFFFF"/>
        <w:wordWrap/>
        <w:adjustRightInd/>
        <w:snapToGrid/>
        <w:spacing w:beforeAutospacing="0" w:afterAutospacing="0" w:line="570" w:lineRule="exact"/>
        <w:ind w:left="0" w:leftChars="0" w:right="0" w:firstLine="643" w:firstLineChars="200"/>
        <w:jc w:val="left"/>
        <w:textAlignment w:val="auto"/>
        <w:outlineLvl w:val="9"/>
        <w:rPr>
          <w:rFonts w:hint="eastAsia" w:ascii="FangSong_GB2312" w:hAnsi="FangSong_GB2312" w:eastAsia="FangSong_GB2312" w:cs="FangSong_GB2312"/>
          <w:kern w:val="32"/>
          <w:sz w:val="32"/>
          <w:szCs w:val="32"/>
          <w:lang w:val="en-US" w:eastAsia="zh-CN"/>
        </w:rPr>
      </w:pPr>
      <w:r>
        <w:rPr>
          <w:rFonts w:hint="eastAsia" w:ascii="FangSong_GB2312" w:hAnsi="FangSong_GB2312" w:eastAsia="FangSong_GB2312" w:cs="FangSong_GB2312"/>
          <w:kern w:val="32"/>
          <w:sz w:val="32"/>
          <w:szCs w:val="32"/>
          <w:lang w:val="en-US" w:eastAsia="zh-CN"/>
        </w:rPr>
        <w:t>一是严格按照相关管理规定支付人员经费，保障全局工作人员的基本工资、津贴补贴、生活性补贴、工会会费、福利费等各项费用，二是严格按照财务管理规定支付单位公用经费，保障全局办公费、水电费、邮电费、劳务费等各项费用，保障全局各项工作顺利开展。三是严格按照项目资金管理办法，拨付和使用专项资金，保障单位所实施的各种项目资金合规合法，最对大化发挥项目资金使用效益。</w:t>
      </w:r>
    </w:p>
    <w:p>
      <w:pPr>
        <w:pStyle w:val="5"/>
        <w:widowControl/>
        <w:shd w:val="clear" w:color="060000" w:fill="FFFFFF"/>
        <w:wordWrap/>
        <w:adjustRightInd/>
        <w:snapToGrid/>
        <w:spacing w:beforeAutospacing="0" w:afterAutospacing="0" w:line="570" w:lineRule="exact"/>
        <w:ind w:left="0" w:leftChars="0" w:right="0" w:firstLine="643" w:firstLineChars="200"/>
        <w:jc w:val="left"/>
        <w:textAlignment w:val="auto"/>
        <w:outlineLvl w:val="9"/>
        <w:rPr>
          <w:rFonts w:hint="eastAsia" w:ascii="楷体_GB2312" w:hAnsi="楷体_GB2312" w:eastAsia="楷体_GB2312" w:cs="楷体_GB2312"/>
          <w:b/>
          <w:i w:val="0"/>
          <w:caps w:val="0"/>
          <w:color w:val="auto"/>
          <w:spacing w:val="0"/>
          <w:sz w:val="32"/>
          <w:szCs w:val="32"/>
          <w:shd w:val="clear" w:color="080000" w:fill="FFFFFF"/>
        </w:rPr>
      </w:pPr>
      <w:r>
        <w:rPr>
          <w:rFonts w:hint="eastAsia" w:ascii="楷体_GB2312" w:hAnsi="楷体_GB2312" w:eastAsia="楷体_GB2312" w:cs="楷体_GB2312"/>
          <w:b/>
          <w:i w:val="0"/>
          <w:caps w:val="0"/>
          <w:color w:val="auto"/>
          <w:spacing w:val="0"/>
          <w:sz w:val="32"/>
          <w:szCs w:val="32"/>
          <w:shd w:val="clear" w:color="080000" w:fill="FFFFFF"/>
          <w:lang w:val="en-US" w:eastAsia="zh-CN"/>
        </w:rPr>
        <w:t>2.</w:t>
      </w:r>
      <w:r>
        <w:rPr>
          <w:rFonts w:hint="eastAsia" w:ascii="楷体_GB2312" w:hAnsi="楷体_GB2312" w:eastAsia="楷体_GB2312" w:cs="楷体_GB2312"/>
          <w:b/>
          <w:i w:val="0"/>
          <w:caps w:val="0"/>
          <w:color w:val="auto"/>
          <w:spacing w:val="0"/>
          <w:sz w:val="32"/>
          <w:szCs w:val="32"/>
          <w:shd w:val="clear" w:color="080000" w:fill="FFFFFF"/>
        </w:rPr>
        <w:t>工作任务</w:t>
      </w:r>
    </w:p>
    <w:p>
      <w:pPr>
        <w:pStyle w:val="5"/>
        <w:widowControl/>
        <w:numPr>
          <w:ilvl w:val="0"/>
          <w:numId w:val="0"/>
        </w:numPr>
        <w:adjustRightInd/>
        <w:snapToGrid/>
        <w:spacing w:before="0" w:beforeAutospacing="0" w:after="0" w:afterAutospacing="0" w:line="570" w:lineRule="exact"/>
        <w:ind w:left="0" w:leftChars="0" w:right="0"/>
        <w:jc w:val="left"/>
        <w:textAlignment w:val="auto"/>
        <w:outlineLvl w:val="9"/>
        <w:rPr>
          <w:rFonts w:hint="default" w:ascii="楷体" w:hAnsi="楷体" w:eastAsia="楷体" w:cs="楷体"/>
          <w:b/>
          <w:bCs/>
          <w:i w:val="0"/>
          <w:caps w:val="0"/>
          <w:color w:val="000000"/>
          <w:spacing w:val="0"/>
          <w:sz w:val="32"/>
          <w:szCs w:val="32"/>
          <w:shd w:val="clear" w:color="090000" w:fill="FFFFFF"/>
          <w:lang w:val="en-US" w:eastAsia="zh-CN"/>
        </w:rPr>
      </w:pPr>
      <w:r>
        <w:rPr>
          <w:rFonts w:hint="eastAsia" w:ascii="FangSong_GB2312" w:hAnsi="FangSong_GB2312" w:eastAsia="FangSong_GB2312" w:cs="FangSong_GB2312"/>
          <w:kern w:val="32"/>
          <w:sz w:val="32"/>
          <w:szCs w:val="32"/>
          <w:lang w:val="en-US" w:eastAsia="zh-CN"/>
        </w:rPr>
        <w:t xml:space="preserve">    一是规范支出人员经费3356888.96元，保障全局40名干部职工顺利完成各个岗位工作职责，日常公用经费支出731059.28元，保障单位各种办公费、差旅费、工会福利费、电费、水费等各项开支，保障单位各项工作顺利运转；项目资金支出1588949元，保障单位所承担的消费扶贫、招商引资、电子商务、外贸发展、服务业发展等各种项目顺利完成，最大化发挥项目资金使用效益。</w:t>
      </w:r>
    </w:p>
    <w:p>
      <w:pPr>
        <w:widowControl w:val="0"/>
        <w:wordWrap/>
        <w:adjustRightInd/>
        <w:snapToGrid/>
        <w:spacing w:line="570" w:lineRule="exact"/>
        <w:ind w:left="0" w:leftChars="0" w:right="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（三）整体支出绩效目标</w:t>
      </w:r>
    </w:p>
    <w:p>
      <w:pPr>
        <w:pStyle w:val="11"/>
        <w:shd w:val="clear" w:color="auto" w:fill="FFFFFF"/>
        <w:wordWrap/>
        <w:adjustRightInd/>
        <w:snapToGrid/>
        <w:spacing w:before="0" w:beforeLines="0" w:beforeAutospacing="0" w:after="0" w:afterLines="0" w:afterAutospacing="0" w:line="570" w:lineRule="exact"/>
        <w:ind w:right="0" w:firstLine="640" w:firstLineChars="200"/>
        <w:jc w:val="both"/>
        <w:textAlignment w:val="auto"/>
        <w:outlineLvl w:val="9"/>
        <w:rPr>
          <w:rFonts w:hint="eastAsia" w:ascii="仿宋_GB2312" w:hAnsi="仿宋_GB2312" w:eastAsia="仿宋_GB2312" w:cs="仿宋_GB2312"/>
          <w:i w:val="0"/>
          <w:caps w:val="0"/>
          <w:color w:val="auto"/>
          <w:spacing w:val="0"/>
          <w:kern w:val="0"/>
          <w:sz w:val="32"/>
          <w:szCs w:val="32"/>
          <w:shd w:val="clear" w:color="080000" w:fill="FFFFFF"/>
          <w:lang w:val="en-US" w:eastAsia="zh-CN"/>
        </w:rPr>
      </w:pPr>
      <w:r>
        <w:rPr>
          <w:rFonts w:hint="eastAsia" w:ascii="仿宋_GB2312" w:hAnsi="仿宋_GB2312" w:eastAsia="仿宋_GB2312" w:cs="仿宋_GB2312"/>
          <w:i w:val="0"/>
          <w:caps w:val="0"/>
          <w:color w:val="auto"/>
          <w:spacing w:val="0"/>
          <w:kern w:val="0"/>
          <w:sz w:val="32"/>
          <w:szCs w:val="32"/>
          <w:shd w:val="clear" w:color="080000" w:fill="FFFFFF"/>
          <w:lang w:val="en-US" w:eastAsia="zh-CN"/>
        </w:rPr>
        <w:t>本单位2021年度财政拨款支出总计6002600.92元。较上年减少2123850.03，减少26%，原因为：上年度抗议国债资金支出较大。2021年度财政拨款支出主要用于以下方面：一般公共服务支出224970元，占3.7%；较上年减少1830879.21元；社会保障和就业支出350617.76元，占5.8%，较上年减少162739.38元；卫生健康支出194582.94元，占3.2%，较上年增加100%；农林水支出30000元，占0.5%，较上年无变化。资源勘探工业信息等支出3868451.22，占总支出的64.4%，较上年增加82.5%；商业服务业等支出1333979，占总支出的22.2%，较上年减少59%，主要为上年度抗议国债专项资金支付数量较大。</w:t>
      </w:r>
    </w:p>
    <w:p>
      <w:pPr>
        <w:numPr>
          <w:ilvl w:val="0"/>
          <w:numId w:val="1"/>
        </w:numPr>
        <w:pBdr>
          <w:top w:val="none" w:color="000000" w:sz="0" w:space="7"/>
          <w:bottom w:val="none" w:color="000000" w:sz="0" w:space="7"/>
        </w:pBdr>
        <w:shd w:val="solid" w:color="FFFFFF" w:fill="auto"/>
        <w:autoSpaceDN w:val="0"/>
        <w:adjustRightInd/>
        <w:snapToGrid/>
        <w:spacing w:line="570" w:lineRule="exact"/>
        <w:ind w:left="0" w:leftChars="0"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预算绩效管理开展情况</w:t>
      </w:r>
    </w:p>
    <w:p>
      <w:pPr>
        <w:widowControl w:val="0"/>
        <w:pBdr>
          <w:top w:val="none" w:color="000000" w:sz="0" w:space="7"/>
          <w:bottom w:val="none" w:color="000000" w:sz="0" w:space="7"/>
        </w:pBdr>
        <w:shd w:val="solid" w:color="FFFFFF" w:fill="auto"/>
        <w:wordWrap/>
        <w:autoSpaceDN w:val="0"/>
        <w:adjustRightInd/>
        <w:snapToGrid/>
        <w:spacing w:line="570" w:lineRule="exact"/>
        <w:ind w:left="0" w:leftChars="0" w:right="0" w:firstLine="640" w:firstLineChars="200"/>
        <w:jc w:val="left"/>
        <w:textAlignment w:val="auto"/>
        <w:outlineLvl w:val="9"/>
        <w:rPr>
          <w:rFonts w:hint="eastAsia" w:ascii="仿宋_GB2312" w:hAnsi="仿宋_GB2312" w:eastAsia="仿宋_GB2312" w:cs="仿宋_GB2312"/>
          <w:b w:val="0"/>
          <w:i w:val="0"/>
          <w:color w:val="2F2F2F"/>
          <w:sz w:val="32"/>
          <w:szCs w:val="32"/>
          <w:shd w:val="clear" w:color="auto" w:fill="FFFFFF"/>
          <w:lang w:val="en-US" w:eastAsia="zh-CN"/>
        </w:rPr>
      </w:pPr>
      <w:r>
        <w:rPr>
          <w:rFonts w:hint="eastAsia" w:ascii="仿宋_GB2312" w:hAnsi="仿宋_GB2312" w:eastAsia="仿宋_GB2312" w:cs="仿宋_GB2312"/>
          <w:b w:val="0"/>
          <w:i w:val="0"/>
          <w:color w:val="2F2F2F"/>
          <w:sz w:val="32"/>
          <w:szCs w:val="32"/>
          <w:shd w:val="clear" w:color="auto" w:fill="FFFFFF"/>
          <w:lang w:val="en-US" w:eastAsia="zh-CN"/>
        </w:rPr>
        <w:t>本单位2021年度整体绩效评价自评分数95分，结果为</w:t>
      </w:r>
      <w:r>
        <w:rPr>
          <w:rFonts w:hint="eastAsia" w:ascii="仿宋_GB2312" w:hAnsi="仿宋_GB2312" w:eastAsia="仿宋_GB2312" w:cs="仿宋_GB2312"/>
          <w:b w:val="0"/>
          <w:i w:val="0"/>
          <w:color w:val="2F2F2F"/>
          <w:sz w:val="32"/>
          <w:szCs w:val="32"/>
          <w:shd w:val="clear" w:color="auto" w:fill="FFFFFF"/>
          <w:lang w:eastAsia="zh-CN"/>
        </w:rPr>
        <w:t>“优”</w:t>
      </w:r>
      <w:r>
        <w:rPr>
          <w:rFonts w:hint="eastAsia" w:ascii="仿宋_GB2312" w:hAnsi="仿宋_GB2312" w:eastAsia="仿宋_GB2312" w:cs="仿宋_GB2312"/>
          <w:b w:val="0"/>
          <w:i w:val="0"/>
          <w:color w:val="2F2F2F"/>
          <w:sz w:val="32"/>
          <w:szCs w:val="32"/>
          <w:shd w:val="clear" w:color="auto" w:fill="FFFFFF"/>
          <w:lang w:val="en-US" w:eastAsia="zh-CN"/>
        </w:rPr>
        <w:t>。</w:t>
      </w:r>
    </w:p>
    <w:p>
      <w:pPr>
        <w:widowControl w:val="0"/>
        <w:pBdr>
          <w:top w:val="none" w:color="000000" w:sz="0" w:space="7"/>
          <w:bottom w:val="none" w:color="000000" w:sz="0" w:space="7"/>
        </w:pBdr>
        <w:shd w:val="solid" w:color="FFFFFF" w:fill="auto"/>
        <w:wordWrap/>
        <w:autoSpaceDN w:val="0"/>
        <w:adjustRightInd/>
        <w:snapToGrid/>
        <w:spacing w:line="570" w:lineRule="exact"/>
        <w:ind w:left="0" w:leftChars="0" w:right="0" w:firstLine="640" w:firstLineChars="200"/>
        <w:jc w:val="left"/>
        <w:textAlignment w:val="auto"/>
        <w:outlineLvl w:val="9"/>
        <w:rPr>
          <w:rFonts w:hint="eastAsia" w:ascii="仿宋_GB2312" w:hAnsi="仿宋_GB2312" w:eastAsia="仿宋_GB2312" w:cs="仿宋_GB2312"/>
          <w:b w:val="0"/>
          <w:i w:val="0"/>
          <w:color w:val="2F2F2F"/>
          <w:sz w:val="32"/>
          <w:szCs w:val="32"/>
          <w:shd w:val="clear" w:color="auto" w:fill="FFFFFF"/>
          <w:lang w:eastAsia="zh-CN"/>
        </w:rPr>
      </w:pPr>
      <w:r>
        <w:rPr>
          <w:rFonts w:hint="eastAsia" w:ascii="仿宋_GB2312" w:hAnsi="仿宋_GB2312" w:eastAsia="仿宋_GB2312" w:cs="仿宋_GB2312"/>
          <w:b w:val="0"/>
          <w:i w:val="0"/>
          <w:color w:val="2F2F2F"/>
          <w:sz w:val="32"/>
          <w:szCs w:val="32"/>
          <w:shd w:val="clear" w:color="auto" w:fill="FFFFFF"/>
          <w:lang w:eastAsia="zh-CN"/>
        </w:rPr>
        <w:t>一是预算执行有效。单位本年度预算完成数与预算数的比率小于100%；结转结余率控制在合理范围；本单位对项目支出的组织领导、项目实施过程的监督管理建立和落实了相应的管理机制；对项目支出的组织领导、项目实施过程的监督管理都建立和落实了相应的管理机制；本单位本年度“三公经费”实际支出数与预算安排数的比率小于100%，控制在预算管理规范。本单位为加强预算管理、规范财务行为而制定的管理制度健全完整；本单位严格按照政府信息公开有关规定公开相关预决算信息；本单位使用预算资金符合相关的预算财务管理制度的规定。</w:t>
      </w:r>
    </w:p>
    <w:p>
      <w:pPr>
        <w:widowControl w:val="0"/>
        <w:pBdr>
          <w:top w:val="none" w:color="000000" w:sz="0" w:space="7"/>
          <w:bottom w:val="none" w:color="000000" w:sz="0" w:space="7"/>
        </w:pBdr>
        <w:shd w:val="solid" w:color="FFFFFF" w:fill="auto"/>
        <w:wordWrap/>
        <w:autoSpaceDN w:val="0"/>
        <w:adjustRightInd/>
        <w:snapToGrid/>
        <w:spacing w:line="570" w:lineRule="exact"/>
        <w:ind w:left="0" w:leftChars="0" w:right="0" w:firstLine="0" w:firstLineChars="0"/>
        <w:jc w:val="left"/>
        <w:textAlignment w:val="auto"/>
        <w:outlineLvl w:val="9"/>
        <w:rPr>
          <w:rFonts w:hint="eastAsia" w:ascii="仿宋_GB2312" w:hAnsi="仿宋_GB2312" w:eastAsia="仿宋_GB2312" w:cs="仿宋_GB2312"/>
          <w:b w:val="0"/>
          <w:i w:val="0"/>
          <w:color w:val="2F2F2F"/>
          <w:sz w:val="32"/>
          <w:szCs w:val="32"/>
          <w:shd w:val="clear" w:color="auto" w:fill="FFFFFF"/>
          <w:lang w:eastAsia="zh-CN"/>
        </w:rPr>
      </w:pPr>
      <w:r>
        <w:rPr>
          <w:rFonts w:hint="eastAsia" w:ascii="仿宋_GB2312" w:hAnsi="仿宋_GB2312" w:eastAsia="仿宋_GB2312" w:cs="仿宋_GB2312"/>
          <w:b w:val="0"/>
          <w:i w:val="0"/>
          <w:color w:val="2F2F2F"/>
          <w:sz w:val="32"/>
          <w:szCs w:val="32"/>
          <w:shd w:val="clear" w:color="auto" w:fill="FFFFFF"/>
          <w:lang w:val="en-US" w:eastAsia="zh-CN"/>
        </w:rPr>
        <w:t xml:space="preserve">    </w:t>
      </w:r>
      <w:r>
        <w:rPr>
          <w:rFonts w:hint="eastAsia" w:ascii="仿宋_GB2312" w:hAnsi="仿宋_GB2312" w:eastAsia="仿宋_GB2312" w:cs="仿宋_GB2312"/>
          <w:b w:val="0"/>
          <w:i w:val="0"/>
          <w:color w:val="2F2F2F"/>
          <w:sz w:val="32"/>
          <w:szCs w:val="32"/>
          <w:shd w:val="clear" w:color="auto" w:fill="FFFFFF"/>
          <w:lang w:eastAsia="zh-CN"/>
        </w:rPr>
        <w:t>二是预算参照规定。根据商务局工作职责及2021年度重点工作，制定2021年度绩效管理工作的总体目标和政策，明确2021年度绩效管理的工作重心和方向，确定相应的绩效管理策略和目标;根据2021年度预算执行情况适时跟进、反馈和调整跟进工作项目，适当调整和优化，确保年度绩效管理工作计划顺利完成。根据2021年度绩效管理工作的总体目标、方向、管理策略、工作重点以及组织方式等，开展具体的绩效管理体系规划，包括绩效管理制度、考核办法、考核方案、考核流程及相关表单等。</w:t>
      </w:r>
    </w:p>
    <w:p>
      <w:pPr>
        <w:widowControl w:val="0"/>
        <w:numPr>
          <w:ilvl w:val="0"/>
          <w:numId w:val="1"/>
        </w:numPr>
        <w:pBdr>
          <w:top w:val="none" w:color="000000" w:sz="0" w:space="7"/>
          <w:bottom w:val="none" w:color="000000" w:sz="0" w:space="7"/>
        </w:pBdr>
        <w:shd w:val="solid" w:color="FFFFFF" w:fill="auto"/>
        <w:wordWrap/>
        <w:autoSpaceDN w:val="0"/>
        <w:adjustRightInd/>
        <w:snapToGrid/>
        <w:spacing w:line="570" w:lineRule="exact"/>
        <w:ind w:left="0" w:leftChars="0"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预算及执行情况</w:t>
      </w:r>
    </w:p>
    <w:p>
      <w:pPr>
        <w:widowControl w:val="0"/>
        <w:numPr>
          <w:ilvl w:val="0"/>
          <w:numId w:val="0"/>
        </w:numPr>
        <w:pBdr>
          <w:top w:val="none" w:color="000000" w:sz="0" w:space="7"/>
          <w:bottom w:val="none" w:color="000000" w:sz="0" w:space="7"/>
        </w:pBdr>
        <w:shd w:val="solid" w:color="FFFFFF" w:fill="auto"/>
        <w:wordWrap/>
        <w:autoSpaceDN w:val="0"/>
        <w:adjustRightInd/>
        <w:snapToGrid/>
        <w:spacing w:line="57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年我单位根据宁县财政局《关于编制</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年全县部门预算的通知》要求，严格按照预算编制方法和口径，在认真核实各项数据的基础上科学、规范编制</w:t>
      </w:r>
      <w:r>
        <w:rPr>
          <w:rFonts w:hint="eastAsia" w:ascii="仿宋_GB2312" w:hAnsi="仿宋_GB2312" w:eastAsia="仿宋_GB2312" w:cs="仿宋_GB2312"/>
          <w:sz w:val="32"/>
          <w:szCs w:val="32"/>
          <w:lang w:val="en-US" w:eastAsia="zh-CN"/>
        </w:rPr>
        <w:t>和执行</w:t>
      </w:r>
      <w:r>
        <w:rPr>
          <w:rFonts w:hint="eastAsia" w:ascii="仿宋_GB2312" w:hAnsi="仿宋_GB2312" w:eastAsia="仿宋_GB2312" w:cs="仿宋_GB2312"/>
          <w:sz w:val="32"/>
          <w:szCs w:val="32"/>
        </w:rPr>
        <w:t>部门预算。</w:t>
      </w:r>
    </w:p>
    <w:p>
      <w:pPr>
        <w:widowControl w:val="0"/>
        <w:numPr>
          <w:ilvl w:val="0"/>
          <w:numId w:val="2"/>
        </w:numPr>
        <w:pBdr>
          <w:top w:val="none" w:color="000000" w:sz="0" w:space="7"/>
          <w:bottom w:val="none" w:color="000000" w:sz="0" w:space="7"/>
        </w:pBdr>
        <w:shd w:val="solid" w:color="FFFFFF" w:fill="auto"/>
        <w:wordWrap/>
        <w:autoSpaceDN w:val="0"/>
        <w:adjustRightInd/>
        <w:snapToGrid/>
        <w:spacing w:line="570" w:lineRule="exact"/>
        <w:ind w:left="0" w:leftChars="0" w:right="0" w:firstLine="643" w:firstLineChars="200"/>
        <w:jc w:val="left"/>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 xml:space="preserve">单位整体支出绩效实现情况 </w:t>
      </w:r>
    </w:p>
    <w:p>
      <w:pPr>
        <w:widowControl w:val="0"/>
        <w:numPr>
          <w:ilvl w:val="0"/>
          <w:numId w:val="0"/>
        </w:numPr>
        <w:pBdr>
          <w:top w:val="none" w:color="000000" w:sz="0" w:space="7"/>
          <w:bottom w:val="none" w:color="000000" w:sz="0" w:space="7"/>
        </w:pBdr>
        <w:shd w:val="solid" w:color="FFFFFF" w:fill="auto"/>
        <w:wordWrap/>
        <w:autoSpaceDN w:val="0"/>
        <w:adjustRightInd/>
        <w:snapToGrid/>
        <w:spacing w:line="570" w:lineRule="exact"/>
        <w:ind w:left="0" w:leftChars="0" w:right="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履职完成</w:t>
      </w:r>
      <w:r>
        <w:rPr>
          <w:rFonts w:hint="eastAsia" w:ascii="仿宋_GB2312" w:hAnsi="仿宋_GB2312" w:eastAsia="仿宋_GB2312" w:cs="仿宋_GB2312"/>
          <w:b/>
          <w:bCs/>
          <w:sz w:val="32"/>
          <w:szCs w:val="32"/>
          <w:lang w:val="en-US" w:eastAsia="zh-CN"/>
        </w:rPr>
        <w:t>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FangSong_GB2312" w:hAnsi="FangSong_GB2312" w:eastAsia="FangSong_GB2312" w:cs="FangSong_GB2312"/>
          <w:kern w:val="32"/>
          <w:sz w:val="32"/>
          <w:szCs w:val="32"/>
          <w:lang w:val="en-US" w:eastAsia="zh-CN"/>
        </w:rPr>
        <w:t>一是规范支出人员经费3356888.96元，保障全局40名干部职工顺利完成各个岗位工作职责，日常公用经费支出731059.28，保障单位各种办公费、差旅费、工会福利费、电费、水费等各项开支，保障单位各项工作顺利运转；项目资金支出1588949，保障单位所承担的消费扶贫、招商引资、电子商务、外贸发展、服务业发展等各种项目顺利完成，最大化发挥项目资金使用效益。</w:t>
      </w:r>
    </w:p>
    <w:p>
      <w:pPr>
        <w:widowControl w:val="0"/>
        <w:numPr>
          <w:ilvl w:val="0"/>
          <w:numId w:val="0"/>
        </w:numPr>
        <w:pBdr>
          <w:top w:val="none" w:color="000000" w:sz="0" w:space="7"/>
          <w:bottom w:val="none" w:color="000000" w:sz="0" w:space="7"/>
        </w:pBdr>
        <w:shd w:val="solid" w:color="FFFFFF" w:fill="auto"/>
        <w:wordWrap/>
        <w:autoSpaceDN w:val="0"/>
        <w:adjustRightInd/>
        <w:snapToGrid/>
        <w:spacing w:line="570" w:lineRule="exact"/>
        <w:ind w:left="0" w:leftChars="0" w:right="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（二）履职效果情况</w:t>
      </w:r>
    </w:p>
    <w:p>
      <w:pPr>
        <w:widowControl w:val="0"/>
        <w:numPr>
          <w:ilvl w:val="0"/>
          <w:numId w:val="0"/>
        </w:numPr>
        <w:pBdr>
          <w:top w:val="none" w:color="000000" w:sz="0" w:space="7"/>
          <w:bottom w:val="none" w:color="000000" w:sz="0" w:space="7"/>
        </w:pBdr>
        <w:shd w:val="solid" w:color="FFFFFF" w:fill="auto"/>
        <w:wordWrap/>
        <w:autoSpaceDN w:val="0"/>
        <w:adjustRightInd/>
        <w:snapToGrid/>
        <w:spacing w:line="57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经济效益。</w:t>
      </w:r>
      <w:r>
        <w:rPr>
          <w:rFonts w:hint="eastAsia" w:ascii="仿宋_GB2312" w:hAnsi="仿宋_GB2312" w:eastAsia="仿宋_GB2312" w:cs="仿宋_GB2312"/>
          <w:sz w:val="32"/>
          <w:szCs w:val="32"/>
          <w:lang w:eastAsia="zh-CN"/>
        </w:rPr>
        <w:t>商务</w:t>
      </w:r>
      <w:r>
        <w:rPr>
          <w:rFonts w:hint="eastAsia" w:ascii="仿宋_GB2312" w:hAnsi="仿宋_GB2312" w:eastAsia="仿宋_GB2312" w:cs="仿宋_GB2312"/>
          <w:sz w:val="32"/>
          <w:szCs w:val="32"/>
        </w:rPr>
        <w:t>工作在</w:t>
      </w:r>
      <w:r>
        <w:rPr>
          <w:rFonts w:hint="eastAsia" w:ascii="仿宋_GB2312" w:hAnsi="仿宋_GB2312" w:eastAsia="仿宋_GB2312" w:cs="仿宋_GB2312"/>
          <w:sz w:val="32"/>
          <w:szCs w:val="32"/>
          <w:lang w:val="en-US" w:eastAsia="zh-CN"/>
        </w:rPr>
        <w:t>商贸流通、招商引资、电子商务、消费扶贫、抗疫特别国债资金、内外贸、酒类管理等</w:t>
      </w:r>
      <w:r>
        <w:rPr>
          <w:rFonts w:hint="eastAsia" w:ascii="仿宋_GB2312" w:hAnsi="仿宋_GB2312" w:eastAsia="仿宋_GB2312" w:cs="仿宋_GB2312"/>
          <w:sz w:val="32"/>
          <w:szCs w:val="32"/>
        </w:rPr>
        <w:t>方面彰显作用。</w:t>
      </w:r>
    </w:p>
    <w:p>
      <w:pPr>
        <w:widowControl w:val="0"/>
        <w:numPr>
          <w:ilvl w:val="0"/>
          <w:numId w:val="0"/>
        </w:numPr>
        <w:pBdr>
          <w:top w:val="none" w:color="000000" w:sz="0" w:space="7"/>
          <w:bottom w:val="none" w:color="000000" w:sz="0" w:space="7"/>
        </w:pBdr>
        <w:shd w:val="solid" w:color="FFFFFF" w:fill="auto"/>
        <w:wordWrap/>
        <w:autoSpaceDN w:val="0"/>
        <w:adjustRightInd/>
        <w:snapToGrid/>
        <w:spacing w:line="57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2、社会效益。</w:t>
      </w:r>
      <w:r>
        <w:rPr>
          <w:rFonts w:hint="eastAsia" w:ascii="仿宋_GB2312" w:hAnsi="仿宋_GB2312" w:eastAsia="仿宋_GB2312" w:cs="仿宋_GB2312"/>
          <w:sz w:val="32"/>
          <w:szCs w:val="32"/>
          <w:lang w:val="en-US" w:eastAsia="zh-CN"/>
        </w:rPr>
        <w:t>商务局机关社会形象、政治地位、发展空间日益提高，机关效能明显提升。</w:t>
      </w:r>
    </w:p>
    <w:p>
      <w:pPr>
        <w:widowControl w:val="0"/>
        <w:numPr>
          <w:ilvl w:val="0"/>
          <w:numId w:val="0"/>
        </w:numPr>
        <w:pBdr>
          <w:top w:val="none" w:color="000000" w:sz="0" w:space="7"/>
          <w:bottom w:val="none" w:color="000000" w:sz="0" w:space="7"/>
        </w:pBdr>
        <w:shd w:val="solid" w:color="FFFFFF" w:fill="auto"/>
        <w:wordWrap/>
        <w:autoSpaceDN w:val="0"/>
        <w:adjustRightInd/>
        <w:snapToGrid/>
        <w:spacing w:line="57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3、行政效能。</w:t>
      </w:r>
      <w:r>
        <w:rPr>
          <w:rFonts w:hint="eastAsia" w:ascii="仿宋_GB2312" w:hAnsi="仿宋_GB2312" w:eastAsia="仿宋_GB2312" w:cs="仿宋_GB2312"/>
          <w:sz w:val="32"/>
          <w:szCs w:val="32"/>
          <w:lang w:eastAsia="zh-CN"/>
        </w:rPr>
        <w:t>商务局</w:t>
      </w:r>
      <w:r>
        <w:rPr>
          <w:rFonts w:hint="eastAsia" w:ascii="仿宋_GB2312" w:hAnsi="仿宋_GB2312" w:eastAsia="仿宋_GB2312" w:cs="仿宋_GB2312"/>
          <w:sz w:val="32"/>
          <w:szCs w:val="32"/>
        </w:rPr>
        <w:t>不断</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管理、严格经费及资产管理，厉行节约，提高了效率，降低了成本。</w:t>
      </w:r>
    </w:p>
    <w:p>
      <w:pPr>
        <w:widowControl w:val="0"/>
        <w:numPr>
          <w:ilvl w:val="0"/>
          <w:numId w:val="0"/>
        </w:numPr>
        <w:pBdr>
          <w:top w:val="none" w:color="000000" w:sz="0" w:space="7"/>
          <w:bottom w:val="none" w:color="000000" w:sz="0" w:space="7"/>
        </w:pBdr>
        <w:shd w:val="solid" w:color="FFFFFF" w:fill="auto"/>
        <w:wordWrap/>
        <w:autoSpaceDN w:val="0"/>
        <w:adjustRightInd/>
        <w:snapToGrid/>
        <w:spacing w:line="570" w:lineRule="exact"/>
        <w:ind w:left="0" w:leftChars="0"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（三）社会满意度及可持续性影响</w:t>
      </w:r>
    </w:p>
    <w:p>
      <w:pPr>
        <w:widowControl w:val="0"/>
        <w:numPr>
          <w:ilvl w:val="0"/>
          <w:numId w:val="0"/>
        </w:numPr>
        <w:pBdr>
          <w:top w:val="none" w:color="000000" w:sz="0" w:space="7"/>
          <w:bottom w:val="none" w:color="000000" w:sz="0" w:space="7"/>
        </w:pBdr>
        <w:shd w:val="solid" w:color="FFFFFF" w:fill="auto"/>
        <w:wordWrap/>
        <w:autoSpaceDN w:val="0"/>
        <w:adjustRightInd/>
        <w:snapToGrid/>
        <w:spacing w:line="57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宁县</w:t>
      </w:r>
      <w:r>
        <w:rPr>
          <w:rFonts w:hint="eastAsia" w:ascii="仿宋_GB2312" w:hAnsi="仿宋_GB2312" w:eastAsia="仿宋_GB2312" w:cs="仿宋_GB2312"/>
          <w:sz w:val="32"/>
          <w:szCs w:val="32"/>
          <w:lang w:eastAsia="zh-CN"/>
        </w:rPr>
        <w:t>商务局</w:t>
      </w:r>
      <w:r>
        <w:rPr>
          <w:rFonts w:hint="eastAsia" w:ascii="仿宋_GB2312" w:hAnsi="仿宋_GB2312" w:eastAsia="仿宋_GB2312" w:cs="仿宋_GB2312"/>
          <w:sz w:val="32"/>
          <w:szCs w:val="32"/>
        </w:rPr>
        <w:t>可持续性影响继续加大，立足县域实际，服务全县工作大局，为全县经济社会高质量发展提供了有力思想保证和强大精神动力，社会满意度明显增强。</w:t>
      </w:r>
    </w:p>
    <w:p>
      <w:pPr>
        <w:widowControl w:val="0"/>
        <w:wordWrap/>
        <w:adjustRightInd/>
        <w:snapToGrid/>
        <w:spacing w:line="570" w:lineRule="exact"/>
        <w:ind w:left="0" w:leftChars="0" w:right="0" w:firstLine="640" w:firstLineChars="200"/>
        <w:textAlignment w:val="auto"/>
        <w:outlineLvl w:val="9"/>
        <w:rPr>
          <w:rFonts w:hint="eastAsia" w:ascii="黑体" w:hAnsi="黑体" w:eastAsia="黑体" w:cs="黑体"/>
          <w:b/>
          <w:bCs/>
          <w:sz w:val="32"/>
          <w:szCs w:val="32"/>
        </w:rPr>
      </w:pPr>
      <w:r>
        <w:rPr>
          <w:rFonts w:hint="eastAsia" w:ascii="黑体" w:hAnsi="黑体" w:eastAsia="黑体" w:cs="黑体"/>
          <w:b w:val="0"/>
          <w:bCs w:val="0"/>
          <w:sz w:val="32"/>
          <w:szCs w:val="32"/>
        </w:rPr>
        <w:t>三、单位整体支出绩效中存在问题及改进措施</w:t>
      </w:r>
      <w:r>
        <w:rPr>
          <w:rFonts w:hint="eastAsia" w:ascii="黑体" w:hAnsi="黑体" w:eastAsia="黑体" w:cs="黑体"/>
          <w:b/>
          <w:bCs/>
          <w:sz w:val="32"/>
          <w:szCs w:val="32"/>
        </w:rPr>
        <w:t xml:space="preserve"> </w:t>
      </w:r>
    </w:p>
    <w:p>
      <w:pPr>
        <w:widowControl w:val="0"/>
        <w:wordWrap/>
        <w:adjustRightInd/>
        <w:snapToGrid/>
        <w:spacing w:line="570" w:lineRule="exact"/>
        <w:ind w:left="0" w:leftChars="0" w:right="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（一）主要问题及原因分析 </w:t>
      </w:r>
    </w:p>
    <w:p>
      <w:pPr>
        <w:pStyle w:val="5"/>
        <w:widowControl/>
        <w:shd w:val="clear" w:color="060000" w:fill="FFFFFF"/>
        <w:wordWrap/>
        <w:adjustRightInd/>
        <w:snapToGrid/>
        <w:spacing w:beforeAutospacing="0" w:afterAutospacing="0" w:line="57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FangSong_GB2312" w:hAnsi="FangSong_GB2312" w:eastAsia="FangSong_GB2312" w:cs="FangSong_GB2312"/>
          <w:kern w:val="32"/>
          <w:sz w:val="32"/>
          <w:szCs w:val="32"/>
          <w:lang w:val="en-US" w:eastAsia="zh-CN"/>
        </w:rPr>
        <w:t>单位部分项目实施人员对项目资金使用绩效管理思想认识不够高，项目管理程序性有待进一步规范。</w:t>
      </w:r>
    </w:p>
    <w:p>
      <w:pPr>
        <w:widowControl w:val="0"/>
        <w:wordWrap/>
        <w:adjustRightInd/>
        <w:snapToGrid/>
        <w:spacing w:line="570" w:lineRule="exact"/>
        <w:ind w:left="0" w:leftChars="0" w:right="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（二）改进的方向和具体措施 </w:t>
      </w:r>
    </w:p>
    <w:p>
      <w:pPr>
        <w:widowControl/>
        <w:numPr>
          <w:ilvl w:val="0"/>
          <w:numId w:val="0"/>
        </w:numPr>
        <w:pBdr>
          <w:top w:val="none" w:color="auto" w:sz="0" w:space="0"/>
          <w:left w:val="none" w:color="auto" w:sz="0" w:space="0"/>
          <w:bottom w:val="none" w:color="auto" w:sz="0" w:space="0"/>
          <w:right w:val="none" w:color="auto" w:sz="0" w:space="0"/>
        </w:pBdr>
        <w:shd w:val="clear" w:color="070000" w:fill="FFFFFF"/>
        <w:wordWrap w:val="0"/>
        <w:adjustRightInd/>
        <w:snapToGrid/>
        <w:spacing w:line="57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FangSong_GB2312" w:hAnsi="FangSong_GB2312" w:eastAsia="FangSong_GB2312" w:cs="FangSong_GB2312"/>
          <w:kern w:val="32"/>
          <w:sz w:val="32"/>
          <w:szCs w:val="32"/>
          <w:lang w:val="en-US" w:eastAsia="zh-CN"/>
        </w:rPr>
        <w:t>建议通过以会代训的方式加强对单位项目实施人员项目绩效管理培训，建立培训长效机制，形成项目资金绩效管理关键在项目实施人员而不是会计的思想意识，全流程监管项目运行全过程，最大化发挥项目资金使用效益。</w:t>
      </w:r>
    </w:p>
    <w:p>
      <w:pPr>
        <w:widowControl w:val="0"/>
        <w:wordWrap/>
        <w:adjustRightInd/>
        <w:snapToGrid/>
        <w:spacing w:line="570" w:lineRule="exact"/>
        <w:ind w:left="0" w:leftChars="0" w:right="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四、绩效自评结果拟应用和公开情况 </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按照年度工作计划和支出标准合理编制</w:t>
      </w:r>
      <w:r>
        <w:rPr>
          <w:rFonts w:hint="eastAsia" w:ascii="仿宋_GB2312" w:hAnsi="仿宋_GB2312" w:eastAsia="仿宋_GB2312" w:cs="仿宋_GB2312"/>
          <w:sz w:val="32"/>
          <w:szCs w:val="32"/>
          <w:lang w:val="en-US" w:eastAsia="zh-CN"/>
        </w:rPr>
        <w:t>预决算</w:t>
      </w:r>
      <w:r>
        <w:rPr>
          <w:rFonts w:hint="eastAsia" w:ascii="仿宋_GB2312" w:hAnsi="仿宋_GB2312" w:eastAsia="仿宋_GB2312" w:cs="仿宋_GB2312"/>
          <w:sz w:val="32"/>
          <w:szCs w:val="32"/>
        </w:rPr>
        <w:t>方案，</w:t>
      </w:r>
      <w:r>
        <w:rPr>
          <w:rFonts w:hint="eastAsia" w:ascii="仿宋_GB2312" w:hAnsi="仿宋_GB2312" w:eastAsia="仿宋_GB2312" w:cs="仿宋_GB2312"/>
          <w:sz w:val="32"/>
          <w:szCs w:val="32"/>
          <w:lang w:val="en-US" w:eastAsia="zh-CN"/>
        </w:rPr>
        <w:t>预决算</w:t>
      </w:r>
      <w:r>
        <w:rPr>
          <w:rFonts w:hint="eastAsia" w:ascii="仿宋_GB2312" w:hAnsi="仿宋_GB2312" w:eastAsia="仿宋_GB2312" w:cs="仿宋_GB2312"/>
          <w:sz w:val="32"/>
          <w:szCs w:val="32"/>
        </w:rPr>
        <w:t>数据按要求及时报送。并依据预算信息公开要求，按时按期在宁县人民政府网站公开。</w:t>
      </w:r>
    </w:p>
    <w:p>
      <w:pPr>
        <w:widowControl w:val="0"/>
        <w:wordWrap/>
        <w:adjustRightInd/>
        <w:snapToGrid/>
        <w:spacing w:line="570" w:lineRule="exact"/>
        <w:ind w:left="0" w:leftChars="0" w:right="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五、其他需要说明的问题</w:t>
      </w:r>
    </w:p>
    <w:p>
      <w:pPr>
        <w:widowControl w:val="0"/>
        <w:wordWrap/>
        <w:adjustRightInd/>
        <w:snapToGrid/>
        <w:spacing w:line="570" w:lineRule="exact"/>
        <w:ind w:left="0" w:leftChars="0" w:right="0" w:firstLine="640" w:firstLineChars="200"/>
        <w:textAlignment w:val="auto"/>
        <w:outlineLvl w:val="9"/>
        <w:rPr>
          <w:rFonts w:hint="default" w:ascii="仿宋_GB2312" w:hAnsi="仿宋_GB2312" w:eastAsia="仿宋_GB2312" w:cs="仿宋_GB2312"/>
          <w:kern w:val="32"/>
          <w:sz w:val="32"/>
          <w:szCs w:val="32"/>
          <w:lang w:val="en-US" w:eastAsia="zh-CN"/>
        </w:rPr>
      </w:pPr>
      <w:r>
        <w:rPr>
          <w:rFonts w:hint="eastAsia" w:ascii="仿宋_GB2312" w:hAnsi="仿宋_GB2312" w:eastAsia="仿宋_GB2312" w:cs="仿宋_GB2312"/>
          <w:sz w:val="32"/>
          <w:szCs w:val="32"/>
        </w:rPr>
        <w:t>无其他说明。</w:t>
      </w:r>
      <w:bookmarkStart w:id="0" w:name="_GoBack"/>
      <w:bookmarkEnd w:id="0"/>
      <w:r>
        <w:rPr>
          <w:rStyle w:val="7"/>
          <w:rFonts w:hint="eastAsia" w:ascii="楷体" w:hAnsi="楷体" w:eastAsia="楷体" w:cs="楷体"/>
          <w:b/>
          <w:color w:val="000000"/>
          <w:sz w:val="32"/>
          <w:szCs w:val="32"/>
          <w:lang w:val="en-US" w:eastAsia="zh-CN"/>
        </w:rPr>
        <w:t xml:space="preserve">    </w:t>
      </w:r>
    </w:p>
    <w:sectPr>
      <w:footerReference r:id="rId3" w:type="default"/>
      <w:pgSz w:w="11906" w:h="16838"/>
      <w:pgMar w:top="2098" w:right="1531" w:bottom="1871" w:left="1531"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rFonts w:ascii="Calibri" w:hAnsi="Calibri" w:eastAsia="宋体" w:cs="黑体"/>
        <w:kern w:val="2"/>
        <w:sz w:val="18"/>
        <w:szCs w:val="24"/>
        <w:lang w:val="en-US" w:eastAsia="zh-CN" w:bidi="ar-SA"/>
      </w:rPr>
      <w:pict>
        <v:rect id="文本框 1" o:spid="_x0000_s2049"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t>- 1 -</w:t>
                </w:r>
                <w:r>
                  <w:rPr>
                    <w:rFonts w:hint="eastAsia" w:ascii="仿宋_GB2312" w:hAnsi="仿宋_GB2312" w:eastAsia="仿宋_GB2312" w:cs="仿宋_GB2312"/>
                    <w:sz w:val="32"/>
                    <w:szCs w:val="32"/>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97721873">
    <w:nsid w:val="5F3B4D11"/>
    <w:multiLevelType w:val="singleLevel"/>
    <w:tmpl w:val="5F3B4D11"/>
    <w:lvl w:ilvl="0" w:tentative="1">
      <w:start w:val="2"/>
      <w:numFmt w:val="chineseCounting"/>
      <w:suff w:val="nothing"/>
      <w:lvlText w:val="%1、"/>
      <w:lvlJc w:val="left"/>
    </w:lvl>
  </w:abstractNum>
  <w:abstractNum w:abstractNumId="1871104231">
    <w:nsid w:val="6F86C8E7"/>
    <w:multiLevelType w:val="singleLevel"/>
    <w:tmpl w:val="6F86C8E7"/>
    <w:lvl w:ilvl="0" w:tentative="1">
      <w:start w:val="4"/>
      <w:numFmt w:val="chineseCounting"/>
      <w:suff w:val="nothing"/>
      <w:lvlText w:val="（%1）"/>
      <w:lvlJc w:val="left"/>
      <w:rPr>
        <w:rFonts w:hint="eastAsia"/>
      </w:rPr>
    </w:lvl>
  </w:abstractNum>
  <w:num w:numId="1">
    <w:abstractNumId w:val="1871104231"/>
  </w:num>
  <w:num w:numId="2">
    <w:abstractNumId w:val="15977218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1C784162"/>
    <w:rsid w:val="007057C1"/>
    <w:rsid w:val="00B13D24"/>
    <w:rsid w:val="00CD42D8"/>
    <w:rsid w:val="01B06D43"/>
    <w:rsid w:val="01C63DDC"/>
    <w:rsid w:val="01FC3156"/>
    <w:rsid w:val="02B80C87"/>
    <w:rsid w:val="032E7EE9"/>
    <w:rsid w:val="048145D4"/>
    <w:rsid w:val="05666120"/>
    <w:rsid w:val="066127E9"/>
    <w:rsid w:val="075F25DE"/>
    <w:rsid w:val="08D41DEF"/>
    <w:rsid w:val="093A1318"/>
    <w:rsid w:val="09EC0D0C"/>
    <w:rsid w:val="0BB61D66"/>
    <w:rsid w:val="0BED394E"/>
    <w:rsid w:val="0C2A5542"/>
    <w:rsid w:val="0D905ED8"/>
    <w:rsid w:val="0DF50580"/>
    <w:rsid w:val="0EBF6DF4"/>
    <w:rsid w:val="0F503353"/>
    <w:rsid w:val="10EB5342"/>
    <w:rsid w:val="11490B7B"/>
    <w:rsid w:val="11B86C3C"/>
    <w:rsid w:val="12EC4394"/>
    <w:rsid w:val="12F70B8A"/>
    <w:rsid w:val="13593ADD"/>
    <w:rsid w:val="13657B6B"/>
    <w:rsid w:val="140A7A2F"/>
    <w:rsid w:val="144D6F65"/>
    <w:rsid w:val="14FE2566"/>
    <w:rsid w:val="150578D0"/>
    <w:rsid w:val="167D50B9"/>
    <w:rsid w:val="1758119F"/>
    <w:rsid w:val="17C4206D"/>
    <w:rsid w:val="18F744EA"/>
    <w:rsid w:val="19563C87"/>
    <w:rsid w:val="1A1F0E99"/>
    <w:rsid w:val="1B75309B"/>
    <w:rsid w:val="1BB20A7F"/>
    <w:rsid w:val="1C5C1463"/>
    <w:rsid w:val="1C784162"/>
    <w:rsid w:val="1CD10714"/>
    <w:rsid w:val="1DB87DFE"/>
    <w:rsid w:val="20E56C76"/>
    <w:rsid w:val="20ED0418"/>
    <w:rsid w:val="220A15FD"/>
    <w:rsid w:val="22372689"/>
    <w:rsid w:val="223B234E"/>
    <w:rsid w:val="238B58C0"/>
    <w:rsid w:val="24434389"/>
    <w:rsid w:val="2598586B"/>
    <w:rsid w:val="25D501DC"/>
    <w:rsid w:val="26594BD1"/>
    <w:rsid w:val="26784E59"/>
    <w:rsid w:val="28015267"/>
    <w:rsid w:val="284A5520"/>
    <w:rsid w:val="29F226EE"/>
    <w:rsid w:val="2ACE1147"/>
    <w:rsid w:val="2B594965"/>
    <w:rsid w:val="2C8B7D62"/>
    <w:rsid w:val="2D3173B4"/>
    <w:rsid w:val="2D7C703B"/>
    <w:rsid w:val="2E06500C"/>
    <w:rsid w:val="2E5B0CEB"/>
    <w:rsid w:val="2F7F6916"/>
    <w:rsid w:val="301D28BC"/>
    <w:rsid w:val="31E4547D"/>
    <w:rsid w:val="32113321"/>
    <w:rsid w:val="32527151"/>
    <w:rsid w:val="34FA1307"/>
    <w:rsid w:val="34FD39D2"/>
    <w:rsid w:val="35D73707"/>
    <w:rsid w:val="35D82B73"/>
    <w:rsid w:val="35E127B4"/>
    <w:rsid w:val="36986539"/>
    <w:rsid w:val="36D864EC"/>
    <w:rsid w:val="39045E37"/>
    <w:rsid w:val="3B280780"/>
    <w:rsid w:val="3B7D6D0C"/>
    <w:rsid w:val="3CDF7777"/>
    <w:rsid w:val="3DC07271"/>
    <w:rsid w:val="3DD263DD"/>
    <w:rsid w:val="3DE83CA7"/>
    <w:rsid w:val="3E810387"/>
    <w:rsid w:val="3E860686"/>
    <w:rsid w:val="40900BB6"/>
    <w:rsid w:val="41A25007"/>
    <w:rsid w:val="4279052F"/>
    <w:rsid w:val="42CA4793"/>
    <w:rsid w:val="43AB2613"/>
    <w:rsid w:val="459C30E5"/>
    <w:rsid w:val="4608022C"/>
    <w:rsid w:val="46501AB3"/>
    <w:rsid w:val="46A43C08"/>
    <w:rsid w:val="4730764D"/>
    <w:rsid w:val="47AC0726"/>
    <w:rsid w:val="47CE554A"/>
    <w:rsid w:val="48BF0BFF"/>
    <w:rsid w:val="49631927"/>
    <w:rsid w:val="49752BDF"/>
    <w:rsid w:val="4A334ECA"/>
    <w:rsid w:val="4A537390"/>
    <w:rsid w:val="4B2827E0"/>
    <w:rsid w:val="4C292E03"/>
    <w:rsid w:val="4E282508"/>
    <w:rsid w:val="4E414BDC"/>
    <w:rsid w:val="507E748B"/>
    <w:rsid w:val="51670A05"/>
    <w:rsid w:val="51CD294B"/>
    <w:rsid w:val="51E146EA"/>
    <w:rsid w:val="52316BC3"/>
    <w:rsid w:val="52EC4286"/>
    <w:rsid w:val="531C1D62"/>
    <w:rsid w:val="544E197E"/>
    <w:rsid w:val="54B479C4"/>
    <w:rsid w:val="558711F1"/>
    <w:rsid w:val="55955E52"/>
    <w:rsid w:val="55D50940"/>
    <w:rsid w:val="55FB094E"/>
    <w:rsid w:val="567262D5"/>
    <w:rsid w:val="582C21AD"/>
    <w:rsid w:val="58C06D53"/>
    <w:rsid w:val="59394F3D"/>
    <w:rsid w:val="5995768C"/>
    <w:rsid w:val="5A406F34"/>
    <w:rsid w:val="5B0016AF"/>
    <w:rsid w:val="5B064CD2"/>
    <w:rsid w:val="5B776F2A"/>
    <w:rsid w:val="5BEA2C97"/>
    <w:rsid w:val="5DCD334D"/>
    <w:rsid w:val="5F0E1615"/>
    <w:rsid w:val="5F30650C"/>
    <w:rsid w:val="61651BD7"/>
    <w:rsid w:val="622B25AE"/>
    <w:rsid w:val="63017A16"/>
    <w:rsid w:val="64D45073"/>
    <w:rsid w:val="657753D0"/>
    <w:rsid w:val="65825F10"/>
    <w:rsid w:val="66D65A5B"/>
    <w:rsid w:val="66F90EED"/>
    <w:rsid w:val="68716BCB"/>
    <w:rsid w:val="68FC7E59"/>
    <w:rsid w:val="6932506E"/>
    <w:rsid w:val="6AED6B62"/>
    <w:rsid w:val="6B216E43"/>
    <w:rsid w:val="6B8E31F0"/>
    <w:rsid w:val="6BB21943"/>
    <w:rsid w:val="6D535020"/>
    <w:rsid w:val="6D5D4708"/>
    <w:rsid w:val="6F803F83"/>
    <w:rsid w:val="70AE527B"/>
    <w:rsid w:val="70D05666"/>
    <w:rsid w:val="71F369DC"/>
    <w:rsid w:val="72A36B2F"/>
    <w:rsid w:val="73F45247"/>
    <w:rsid w:val="74336673"/>
    <w:rsid w:val="74991897"/>
    <w:rsid w:val="752C6E4D"/>
    <w:rsid w:val="75EE427A"/>
    <w:rsid w:val="769B6E27"/>
    <w:rsid w:val="773C459C"/>
    <w:rsid w:val="794456F6"/>
    <w:rsid w:val="7A36160D"/>
    <w:rsid w:val="7D01190D"/>
    <w:rsid w:val="7D59637D"/>
    <w:rsid w:val="7D7F4AF0"/>
    <w:rsid w:val="7D8B1E38"/>
    <w:rsid w:val="7D9B719E"/>
    <w:rsid w:val="7E0E622E"/>
    <w:rsid w:val="7E166E69"/>
    <w:rsid w:val="7EC403B0"/>
    <w:rsid w:val="7F721A9F"/>
    <w:rsid w:val="7F8312EB"/>
    <w:rsid w:val="7FB87DA1"/>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next w:val="1"/>
    <w:qFormat/>
    <w:uiPriority w:val="99"/>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styleId="7">
    <w:name w:val="Strong"/>
    <w:basedOn w:val="6"/>
    <w:qFormat/>
    <w:uiPriority w:val="0"/>
    <w:rPr>
      <w:b/>
    </w:rPr>
  </w:style>
  <w:style w:type="character" w:styleId="8">
    <w:name w:val="FollowedHyperlink"/>
    <w:basedOn w:val="6"/>
    <w:qFormat/>
    <w:uiPriority w:val="0"/>
    <w:rPr>
      <w:color w:val="454545"/>
      <w:u w:val="none"/>
    </w:rPr>
  </w:style>
  <w:style w:type="character" w:styleId="9">
    <w:name w:val="Hyperlink"/>
    <w:basedOn w:val="6"/>
    <w:qFormat/>
    <w:uiPriority w:val="0"/>
    <w:rPr>
      <w:color w:val="454545"/>
      <w:u w:val="none"/>
    </w:rPr>
  </w:style>
  <w:style w:type="paragraph" w:customStyle="1" w:styleId="11">
    <w:name w:val="Normal (Web)"/>
    <w:basedOn w:val="1"/>
    <w:qFormat/>
    <w:uiPriority w:val="0"/>
    <w:pPr>
      <w:spacing w:before="0" w:beforeLines="0" w:beforeAutospacing="0" w:after="0" w:afterLines="0" w:afterAutospacing="0"/>
      <w:ind w:left="0" w:right="0"/>
      <w:jc w:val="left"/>
    </w:pPr>
    <w:rPr>
      <w:kern w:val="0"/>
      <w:sz w:val="24"/>
      <w:lang w:val="en-US" w:eastAsia="zh-CN"/>
    </w:rPr>
  </w:style>
  <w:style w:type="character" w:customStyle="1" w:styleId="12">
    <w:name w:val="layui-this"/>
    <w:basedOn w:val="6"/>
    <w:qFormat/>
    <w:uiPriority w:val="0"/>
    <w:rPr>
      <w:bdr w:val="single" w:color="EEEEEE" w:sz="6" w:space="0"/>
      <w:shd w:val="clear" w:color="010000" w:fill="FFFFFF"/>
    </w:rPr>
  </w:style>
  <w:style w:type="character" w:customStyle="1" w:styleId="13">
    <w:name w:val="pass"/>
    <w:basedOn w:val="6"/>
    <w:qFormat/>
    <w:uiPriority w:val="0"/>
    <w:rPr>
      <w:color w:val="D50512"/>
    </w:rPr>
  </w:style>
  <w:style w:type="character" w:customStyle="1" w:styleId="14">
    <w:name w:val="clear2"/>
    <w:basedOn w:val="6"/>
    <w:qFormat/>
    <w:uiPriority w:val="0"/>
    <w:rPr>
      <w:sz w:val="16"/>
      <w:szCs w:val="16"/>
    </w:rPr>
  </w:style>
  <w:style w:type="character" w:customStyle="1" w:styleId="15">
    <w:name w:val="first-child"/>
    <w:basedOn w:val="6"/>
    <w:qFormat/>
    <w:uiPriority w:val="0"/>
  </w:style>
  <w:style w:type="paragraph" w:customStyle="1"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afterLines="0"/>
    </w:pPr>
    <w:rPr>
      <w:rFonts w:ascii="Arial" w:hAnsi="Arial" w:eastAsia="宋体" w:cs="Arial"/>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2018-11-28T03:53:00Z</dcterms:created>
  <dc:creator>Administrator</dc:creator>
  <cp:lastModifiedBy>Administrator</cp:lastModifiedBy>
  <cp:lastPrinted>2020-08-18T03:38:00Z</cp:lastPrinted>
  <dcterms:modified xsi:type="dcterms:W3CDTF">2022-10-14T02:28:42Z</dcterms:modified>
  <dc:title>宁县商务局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