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spacing w:line="578" w:lineRule="exact"/>
        <w:jc w:val="cente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78" w:lineRule="exact"/>
        <w:jc w:val="cente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宁县网络和舆情应急中心</w:t>
      </w:r>
      <w:r>
        <w:rPr>
          <w:rFonts w:hint="default"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2</w:t>
      </w:r>
      <w: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021</w:t>
      </w:r>
      <w:r>
        <w:rPr>
          <w:rFonts w:hint="default"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年度</w:t>
      </w:r>
      <w: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整体支出</w:t>
      </w:r>
    </w:p>
    <w:p>
      <w:pPr>
        <w:keepNext w:val="0"/>
        <w:keepLines w:val="0"/>
        <w:pageBreakBefore w:val="0"/>
        <w:widowControl/>
        <w:suppressLineNumbers w:val="0"/>
        <w:kinsoku/>
        <w:wordWrap/>
        <w:overflowPunct/>
        <w:topLinePunct w:val="0"/>
        <w:autoSpaceDE/>
        <w:autoSpaceDN/>
        <w:bidi w:val="0"/>
        <w:spacing w:line="578" w:lineRule="exact"/>
        <w:jc w:val="cente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43"/>
          <w:szCs w:val="43"/>
          <w:lang w:val="en-US" w:eastAsia="zh-CN" w:bidi="ar"/>
          <w14:textFill>
            <w14:solidFill>
              <w14:schemeClr w14:val="tx1"/>
            </w14:solidFill>
          </w14:textFill>
        </w:rPr>
        <w:t>绩效自评报告</w:t>
      </w:r>
    </w:p>
    <w:p>
      <w:pPr>
        <w:keepNext w:val="0"/>
        <w:keepLines w:val="0"/>
        <w:pageBreakBefore w:val="0"/>
        <w:widowControl/>
        <w:suppressLineNumbers w:val="0"/>
        <w:kinsoku/>
        <w:wordWrap/>
        <w:overflowPunct/>
        <w:topLinePunct w:val="0"/>
        <w:autoSpaceDE/>
        <w:autoSpaceDN/>
        <w:bidi w:val="0"/>
        <w:spacing w:line="578" w:lineRule="exact"/>
        <w:jc w:val="both"/>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78" w:lineRule="exact"/>
        <w:ind w:firstLine="640" w:firstLineChars="200"/>
        <w:jc w:val="both"/>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为切实做好资金绩效自评工作，根据财政预算绩效管理要求，我中心高度重视，认真安排部署，组织开展2020年度至2021年度预算资金绩效自评工作。现将开展情况报告如下：</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一、单位概况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（一）主要职责职能，组织架构、人员及资产等基本情况</w:t>
      </w:r>
    </w:p>
    <w:p>
      <w:pPr>
        <w:keepNext w:val="0"/>
        <w:keepLines w:val="0"/>
        <w:pageBreakBefore w:val="0"/>
        <w:numPr>
          <w:ilvl w:val="0"/>
          <w:numId w:val="0"/>
        </w:numPr>
        <w:kinsoku/>
        <w:wordWrap/>
        <w:overflowPunct/>
        <w:topLinePunct w:val="0"/>
        <w:autoSpaceDE/>
        <w:autoSpaceDN/>
        <w:bidi w:val="0"/>
        <w:spacing w:line="578" w:lineRule="exact"/>
        <w:ind w:firstLine="643" w:firstLineChars="200"/>
        <w:jc w:val="both"/>
        <w:rPr>
          <w:rFonts w:hint="eastAsia"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b/>
          <w:bCs/>
          <w:color w:val="000000" w:themeColor="text1"/>
          <w:sz w:val="32"/>
          <w:szCs w:val="32"/>
          <w14:textFill>
            <w14:solidFill>
              <w14:schemeClr w14:val="tx1"/>
            </w14:solidFill>
          </w14:textFill>
        </w:rPr>
        <w:t>主要职能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8" w:lineRule="exact"/>
        <w:ind w:left="0" w:leftChars="0" w:right="0" w:rightChars="0" w:firstLine="420"/>
        <w:jc w:val="left"/>
        <w:textAlignment w:val="auto"/>
        <w:outlineLvl w:val="9"/>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（1）督促落实全县各领域网络安全和信息化重大事项，负责互联网宣传和信息内容监督管理。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8" w:lineRule="exact"/>
        <w:ind w:left="0" w:leftChars="0" w:right="0" w:rightChars="0" w:firstLine="420"/>
        <w:jc w:val="left"/>
        <w:textAlignment w:val="auto"/>
        <w:outlineLvl w:val="9"/>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（2）组织开展网络舆情信息监测监看、防范化解和应对处置。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8" w:lineRule="exact"/>
        <w:ind w:left="0" w:leftChars="0" w:right="0" w:rightChars="0" w:firstLine="420"/>
        <w:jc w:val="left"/>
        <w:textAlignment w:val="auto"/>
        <w:outlineLvl w:val="9"/>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（3）负责属地重点新闻网站规划建设、关键信息基础设施系统安全监管和网络评论及网评员管理培训，组织开展网络公益工程等。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8" w:lineRule="exact"/>
        <w:ind w:left="0" w:leftChars="0" w:right="0" w:rightChars="0" w:firstLine="420"/>
        <w:jc w:val="left"/>
        <w:textAlignment w:val="auto"/>
        <w:outlineLvl w:val="9"/>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（4）完成县委、县政府、县委网络安全和信息化委员会办公室及上级业务部门交办的其他任务。</w:t>
      </w:r>
    </w:p>
    <w:p>
      <w:pPr>
        <w:keepNext w:val="0"/>
        <w:keepLines w:val="0"/>
        <w:pageBreakBefore w:val="0"/>
        <w:numPr>
          <w:ilvl w:val="0"/>
          <w:numId w:val="0"/>
        </w:numPr>
        <w:kinsoku/>
        <w:wordWrap/>
        <w:overflowPunct/>
        <w:topLinePunct w:val="0"/>
        <w:autoSpaceDE/>
        <w:autoSpaceDN/>
        <w:bidi w:val="0"/>
        <w:spacing w:line="578" w:lineRule="exact"/>
        <w:ind w:leftChars="0" w:firstLine="643" w:firstLineChars="200"/>
        <w:jc w:val="both"/>
        <w:rPr>
          <w:rFonts w:hint="eastAsia" w:ascii="Times New Roman" w:hAnsi="Times New Roman" w:eastAsia="楷体_GB2312" w:cs="楷体_GB2312"/>
          <w:b/>
          <w:bCs/>
          <w:color w:val="000000" w:themeColor="text1"/>
          <w:sz w:val="32"/>
          <w:szCs w:val="32"/>
          <w:lang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t>2.</w:t>
      </w:r>
      <w:r>
        <w:rPr>
          <w:rFonts w:hint="eastAsia" w:ascii="Times New Roman" w:hAnsi="Times New Roman" w:eastAsia="楷体_GB2312" w:cs="楷体_GB2312"/>
          <w:b/>
          <w:bCs/>
          <w:color w:val="000000" w:themeColor="text1"/>
          <w:sz w:val="32"/>
          <w:szCs w:val="32"/>
          <w:lang w:eastAsia="zh-CN"/>
          <w14:textFill>
            <w14:solidFill>
              <w14:schemeClr w14:val="tx1"/>
            </w14:solidFill>
          </w14:textFill>
        </w:rPr>
        <w:t>机构及人员情况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78" w:lineRule="exact"/>
        <w:ind w:left="0" w:leftChars="0" w:right="0" w:rightChars="0" w:firstLine="420"/>
        <w:jc w:val="left"/>
        <w:textAlignment w:val="auto"/>
        <w:outlineLvl w:val="9"/>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宁县网络和舆情应急中心为财政全额拨款的副科级事业单位，核定事业编制6名。其中，领导职数1名。2021年本部门共有在职人员6人。</w:t>
      </w:r>
    </w:p>
    <w:p>
      <w:pPr>
        <w:keepNext w:val="0"/>
        <w:keepLines w:val="0"/>
        <w:pageBreakBefore w:val="0"/>
        <w:numPr>
          <w:ilvl w:val="0"/>
          <w:numId w:val="0"/>
        </w:numPr>
        <w:kinsoku/>
        <w:wordWrap/>
        <w:overflowPunct/>
        <w:topLinePunct w:val="0"/>
        <w:autoSpaceDE/>
        <w:autoSpaceDN/>
        <w:bidi w:val="0"/>
        <w:spacing w:line="578" w:lineRule="exact"/>
        <w:ind w:leftChars="0" w:firstLine="643" w:firstLineChars="200"/>
        <w:jc w:val="both"/>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bCs/>
          <w:color w:val="000000" w:themeColor="text1"/>
          <w:sz w:val="32"/>
          <w:szCs w:val="32"/>
          <w:lang w:val="en-US" w:eastAsia="zh-CN"/>
          <w14:textFill>
            <w14:solidFill>
              <w14:schemeClr w14:val="tx1"/>
            </w14:solidFill>
          </w14:textFill>
        </w:rPr>
        <w:t>3.资产状况</w:t>
      </w:r>
    </w:p>
    <w:p>
      <w:pPr>
        <w:keepNext w:val="0"/>
        <w:keepLines w:val="0"/>
        <w:pageBreakBefore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2021年末固定资产净值金额为12210.26元。其中：通用设备11526元，家具、用具、装具684.26元。</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 xml:space="preserve">(二)履职总体目标、工作任务 </w:t>
      </w:r>
    </w:p>
    <w:p>
      <w:pPr>
        <w:spacing w:line="578" w:lineRule="exact"/>
        <w:ind w:firstLine="640" w:firstLineChars="200"/>
        <w:rPr>
          <w:rFonts w:hint="default"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2021年我中心履职总体目标是：</w:t>
      </w:r>
      <w:r>
        <w:rPr>
          <w:rFonts w:hint="eastAsia" w:ascii="仿宋_GB2312" w:hAnsi="仿宋_GB2312" w:eastAsia="仿宋_GB2312" w:cs="仿宋_GB2312"/>
          <w:color w:val="000000"/>
          <w:sz w:val="32"/>
          <w:szCs w:val="32"/>
        </w:rPr>
        <w:t>在县委、县政府的坚强领导和县委宣传部的有力指导下，坚持以习近平新时代中国特色社会主义思想特别是习近平总书记关于网络强国的重要思想为指导，认真贯彻落实中央、省委、市委网信工作会议要求，按照“勇争先、求创新、重防范”的工作思路，全面推进网信各项工作，为全县经济社会发展提供了强大网上舆论支持和可靠网络安全保障。</w:t>
      </w:r>
    </w:p>
    <w:p>
      <w:pPr>
        <w:numPr>
          <w:ilvl w:val="0"/>
          <w:numId w:val="0"/>
        </w:numPr>
        <w:spacing w:line="578" w:lineRule="exact"/>
        <w:ind w:firstLine="643" w:firstLineChars="200"/>
        <w:rPr>
          <w:rFonts w:hint="eastAsia" w:ascii="Times New Roman" w:hAnsi="Times New Roman" w:eastAsia="仿宋_GB2312" w:cs="仿宋_GB2312"/>
          <w:b/>
          <w:sz w:val="32"/>
          <w:szCs w:val="32"/>
          <w:lang w:eastAsia="zh-CN"/>
        </w:rPr>
      </w:pPr>
      <w:r>
        <w:rPr>
          <w:rFonts w:hint="eastAsia" w:ascii="Times New Roman" w:hAnsi="Times New Roman" w:eastAsia="楷体_GB2312"/>
          <w:b/>
          <w:bCs/>
          <w:color w:val="000000"/>
          <w:sz w:val="32"/>
          <w:szCs w:val="32"/>
          <w:lang w:val="en-US" w:eastAsia="zh-CN"/>
        </w:rPr>
        <w:t>1.</w:t>
      </w:r>
      <w:r>
        <w:rPr>
          <w:rFonts w:ascii="Times New Roman" w:hAnsi="Times New Roman" w:eastAsia="楷体_GB2312"/>
          <w:b/>
          <w:bCs/>
          <w:color w:val="000000"/>
          <w:sz w:val="32"/>
          <w:szCs w:val="32"/>
        </w:rPr>
        <w:t>着力健全机制，压实网络意识形态工作责任</w:t>
      </w:r>
      <w:r>
        <w:rPr>
          <w:rFonts w:hint="eastAsia" w:ascii="Times New Roman" w:hAnsi="Times New Roman" w:eastAsia="楷体_GB2312"/>
          <w:b/>
          <w:bCs/>
          <w:color w:val="000000"/>
          <w:sz w:val="32"/>
          <w:szCs w:val="32"/>
          <w:lang w:val="en-US" w:eastAsia="zh-CN"/>
        </w:rPr>
        <w:t xml:space="preserve">  </w:t>
      </w:r>
      <w:r>
        <w:rPr>
          <w:rFonts w:ascii="Times New Roman" w:hAnsi="Times New Roman" w:eastAsia="仿宋_GB2312"/>
          <w:color w:val="000000"/>
          <w:sz w:val="32"/>
          <w:szCs w:val="32"/>
        </w:rPr>
        <w:t>按照中央和省市要求，先后以县委网信委</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县委办</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县委宣传部文件</w:t>
      </w:r>
      <w:r>
        <w:rPr>
          <w:rFonts w:hint="eastAsia" w:ascii="Times New Roman" w:hAnsi="Times New Roman" w:eastAsia="仿宋_GB2312"/>
          <w:color w:val="000000"/>
          <w:sz w:val="32"/>
          <w:szCs w:val="32"/>
          <w:lang w:eastAsia="zh-CN"/>
        </w:rPr>
        <w:t>下发了相关文件</w:t>
      </w:r>
      <w:r>
        <w:rPr>
          <w:rFonts w:ascii="Times New Roman" w:hAnsi="Times New Roman" w:eastAsia="仿宋_GB2312"/>
          <w:color w:val="000000"/>
          <w:sz w:val="32"/>
          <w:szCs w:val="32"/>
        </w:rPr>
        <w:t>，进一步明确了目标、压实了责任。在全市率先建成网络舆情应急指挥中心，进一步健全信息共享、会商研判机制，畅通了与全市网信部门之间的网上舆情联动处置渠道。</w:t>
      </w:r>
    </w:p>
    <w:p>
      <w:pPr>
        <w:spacing w:line="578" w:lineRule="exact"/>
        <w:ind w:firstLine="643" w:firstLineChars="200"/>
        <w:rPr>
          <w:rFonts w:hint="default" w:ascii="Times New Roman" w:hAnsi="Times New Roman" w:eastAsia="仿宋_GB2312"/>
          <w:sz w:val="32"/>
          <w:szCs w:val="32"/>
          <w:lang w:val="en-US" w:eastAsia="zh-CN"/>
        </w:rPr>
      </w:pPr>
      <w:r>
        <w:rPr>
          <w:rFonts w:hint="eastAsia" w:ascii="Times New Roman" w:hAnsi="Times New Roman" w:eastAsia="楷体_GB2312"/>
          <w:b/>
          <w:bCs/>
          <w:color w:val="000000"/>
          <w:sz w:val="32"/>
          <w:szCs w:val="32"/>
          <w:lang w:val="en-US" w:eastAsia="zh-CN"/>
        </w:rPr>
        <w:t xml:space="preserve">2.坚持守正创新，强化网上正面宣传引导  </w:t>
      </w:r>
      <w:r>
        <w:rPr>
          <w:rFonts w:ascii="Times New Roman" w:hAnsi="Times New Roman" w:eastAsia="仿宋_GB2312"/>
          <w:color w:val="000000"/>
          <w:sz w:val="32"/>
          <w:szCs w:val="32"/>
        </w:rPr>
        <w:t>坚持正能量是总要求，进一步优化网络正能量传播体系。</w:t>
      </w:r>
      <w:r>
        <w:rPr>
          <w:rFonts w:ascii="Times New Roman" w:hAnsi="Times New Roman" w:eastAsia="仿宋_GB2312"/>
          <w:b/>
          <w:color w:val="000000"/>
          <w:sz w:val="32"/>
          <w:szCs w:val="32"/>
        </w:rPr>
        <w:t>一是开展网上重大主题活动。</w:t>
      </w:r>
      <w:r>
        <w:rPr>
          <w:rFonts w:ascii="Times New Roman" w:hAnsi="Times New Roman" w:eastAsia="仿宋_GB2312"/>
          <w:color w:val="000000"/>
          <w:sz w:val="32"/>
          <w:szCs w:val="32"/>
        </w:rPr>
        <w:t>大力开展习近平新时代中国特色社会主义思想网上可视化</w:t>
      </w:r>
      <w:r>
        <w:rPr>
          <w:rFonts w:hint="eastAsia" w:ascii="仿宋_GB2312" w:hAnsi="Times New Roman" w:eastAsia="仿宋_GB2312"/>
          <w:color w:val="000000"/>
          <w:sz w:val="32"/>
          <w:szCs w:val="32"/>
        </w:rPr>
        <w:t>“</w:t>
      </w:r>
      <w:r>
        <w:rPr>
          <w:rFonts w:ascii="Times New Roman" w:hAnsi="Times New Roman" w:eastAsia="仿宋_GB2312"/>
          <w:color w:val="000000"/>
          <w:sz w:val="32"/>
          <w:szCs w:val="32"/>
        </w:rPr>
        <w:t>微传播</w:t>
      </w:r>
      <w:r>
        <w:rPr>
          <w:rFonts w:hint="eastAsia" w:ascii="仿宋_GB2312" w:hAnsi="Times New Roman" w:eastAsia="仿宋_GB2312"/>
          <w:color w:val="000000"/>
          <w:sz w:val="32"/>
          <w:szCs w:val="32"/>
        </w:rPr>
        <w:t>”</w:t>
      </w:r>
      <w:r>
        <w:rPr>
          <w:rFonts w:ascii="Times New Roman" w:hAnsi="Times New Roman" w:eastAsia="仿宋_GB2312"/>
          <w:color w:val="000000"/>
          <w:sz w:val="32"/>
          <w:szCs w:val="32"/>
        </w:rPr>
        <w:t>，制定实施2021年全县网上重大主题宣传和重大议题设置方案，以庆祝建党100周年为主线，开展党史学习教育网上主题宣传，组织实施</w:t>
      </w:r>
      <w:r>
        <w:rPr>
          <w:rFonts w:hint="eastAsia" w:ascii="仿宋_GB2312" w:hAnsi="Times New Roman" w:eastAsia="仿宋_GB2312"/>
          <w:color w:val="000000"/>
          <w:sz w:val="32"/>
          <w:szCs w:val="32"/>
        </w:rPr>
        <w:t>“</w:t>
      </w:r>
      <w:r>
        <w:rPr>
          <w:rFonts w:ascii="Times New Roman" w:hAnsi="Times New Roman" w:eastAsia="仿宋_GB2312"/>
          <w:color w:val="000000"/>
          <w:sz w:val="32"/>
          <w:szCs w:val="32"/>
        </w:rPr>
        <w:t>网络中国节</w:t>
      </w:r>
      <w:r>
        <w:rPr>
          <w:rFonts w:hint="eastAsia" w:ascii="仿宋_GB2312" w:hAnsi="Times New Roman" w:eastAsia="仿宋_GB2312"/>
          <w:color w:val="000000"/>
          <w:sz w:val="32"/>
          <w:szCs w:val="32"/>
        </w:rPr>
        <w:t>”</w:t>
      </w:r>
      <w:r>
        <w:rPr>
          <w:rFonts w:ascii="Times New Roman" w:hAnsi="Times New Roman" w:eastAsia="仿宋_GB2312"/>
          <w:color w:val="000000"/>
          <w:sz w:val="32"/>
          <w:szCs w:val="32"/>
        </w:rPr>
        <w:t>、党史知识网络竞赛、</w:t>
      </w:r>
      <w:r>
        <w:rPr>
          <w:rFonts w:hint="eastAsia" w:ascii="仿宋_GB2312" w:hAnsi="Times New Roman" w:eastAsia="仿宋_GB2312"/>
          <w:color w:val="000000"/>
          <w:sz w:val="32"/>
          <w:szCs w:val="32"/>
        </w:rPr>
        <w:t>“</w:t>
      </w:r>
      <w:r>
        <w:rPr>
          <w:rFonts w:ascii="Times New Roman" w:hAnsi="Times New Roman" w:eastAsia="仿宋_GB2312"/>
          <w:color w:val="000000"/>
          <w:sz w:val="32"/>
          <w:szCs w:val="32"/>
        </w:rPr>
        <w:t>看革命文物 解精神密码</w:t>
      </w:r>
      <w:r>
        <w:rPr>
          <w:rFonts w:hint="eastAsia" w:ascii="仿宋_GB2312" w:hAnsi="Times New Roman" w:eastAsia="仿宋_GB2312"/>
          <w:color w:val="000000"/>
          <w:sz w:val="32"/>
          <w:szCs w:val="32"/>
        </w:rPr>
        <w:t>”</w:t>
      </w:r>
      <w:r>
        <w:rPr>
          <w:rFonts w:ascii="Times New Roman" w:hAnsi="Times New Roman" w:eastAsia="仿宋_GB2312"/>
          <w:color w:val="000000"/>
          <w:sz w:val="32"/>
          <w:szCs w:val="32"/>
        </w:rPr>
        <w:t>网络名人公益行、2021年国家网络安全宣传周等系列宣传活动，引导网民依法上网、文明上网。</w:t>
      </w:r>
      <w:r>
        <w:rPr>
          <w:rFonts w:ascii="Times New Roman" w:hAnsi="Times New Roman" w:eastAsia="仿宋_GB2312"/>
          <w:b/>
          <w:bCs/>
          <w:color w:val="000000"/>
          <w:sz w:val="32"/>
          <w:szCs w:val="32"/>
        </w:rPr>
        <w:t>二是加强网络主阵地建设。</w:t>
      </w:r>
      <w:r>
        <w:rPr>
          <w:rFonts w:ascii="Times New Roman" w:hAnsi="Times New Roman" w:eastAsia="仿宋_GB2312"/>
          <w:color w:val="000000"/>
          <w:sz w:val="32"/>
          <w:szCs w:val="32"/>
        </w:rPr>
        <w:t>组建以县融媒体中心网络平台为主的宁县正能量传播矩阵。</w:t>
      </w:r>
      <w:r>
        <w:rPr>
          <w:rFonts w:hint="eastAsia" w:ascii="Times New Roman" w:hAnsi="Times New Roman" w:eastAsia="仿宋_GB2312"/>
          <w:b/>
          <w:bCs/>
          <w:color w:val="000000"/>
          <w:sz w:val="32"/>
          <w:szCs w:val="32"/>
          <w:lang w:eastAsia="zh-CN"/>
        </w:rPr>
        <w:t>三</w:t>
      </w:r>
      <w:bookmarkStart w:id="0" w:name="_GoBack"/>
      <w:bookmarkEnd w:id="0"/>
      <w:r>
        <w:rPr>
          <w:rFonts w:ascii="Times New Roman" w:hAnsi="Times New Roman" w:eastAsia="仿宋_GB2312"/>
          <w:b/>
          <w:bCs/>
          <w:color w:val="000000"/>
          <w:sz w:val="32"/>
          <w:szCs w:val="32"/>
        </w:rPr>
        <w:t>是创新网络宣传方式。</w:t>
      </w:r>
      <w:r>
        <w:rPr>
          <w:rFonts w:ascii="Times New Roman" w:hAnsi="Times New Roman" w:eastAsia="仿宋_GB2312"/>
          <w:color w:val="000000"/>
          <w:sz w:val="32"/>
          <w:szCs w:val="32"/>
        </w:rPr>
        <w:t>组织网信干部自编自演自拍网络安全宣传短视频《宁县网信人</w:t>
      </w:r>
      <w:r>
        <w:rPr>
          <w:rFonts w:hint="eastAsia" w:ascii="仿宋_GB2312" w:hAnsi="Times New Roman" w:eastAsia="仿宋_GB2312"/>
          <w:color w:val="000000"/>
          <w:sz w:val="32"/>
          <w:szCs w:val="32"/>
        </w:rPr>
        <w:t>：“宁州网安、你我同行”</w:t>
      </w:r>
      <w:r>
        <w:rPr>
          <w:rFonts w:ascii="Times New Roman" w:hAnsi="Times New Roman" w:eastAsia="仿宋_GB2312"/>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3.</w:t>
      </w:r>
      <w:r>
        <w:rPr>
          <w:rFonts w:ascii="Times New Roman" w:hAnsi="Times New Roman" w:eastAsia="楷体_GB2312"/>
          <w:b/>
          <w:bCs/>
          <w:color w:val="000000"/>
          <w:sz w:val="32"/>
          <w:szCs w:val="32"/>
        </w:rPr>
        <w:t>科学防范处置，</w:t>
      </w:r>
      <w:r>
        <w:rPr>
          <w:rFonts w:ascii="Times New Roman" w:hAnsi="Times New Roman" w:eastAsia="楷体_GB2312"/>
          <w:b/>
          <w:color w:val="000000"/>
          <w:sz w:val="32"/>
          <w:szCs w:val="32"/>
        </w:rPr>
        <w:t>网络舆情态势保持平稳</w:t>
      </w:r>
    </w:p>
    <w:p>
      <w:pPr>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围绕网络舆情防范化解和应急处置两个重点，创新建立关口前移</w:t>
      </w:r>
      <w:r>
        <w:rPr>
          <w:rFonts w:hint="eastAsia" w:ascii="Times New Roman" w:hAnsi="Times New Roman" w:eastAsia="仿宋_GB2312"/>
          <w:color w:val="000000"/>
          <w:sz w:val="32"/>
          <w:szCs w:val="32"/>
          <w:lang w:eastAsia="zh-CN"/>
        </w:rPr>
        <w:t>，确保了全县网络舆情态势保持平稳。</w:t>
      </w:r>
    </w:p>
    <w:p>
      <w:pPr>
        <w:pStyle w:val="2"/>
        <w:keepNext w:val="0"/>
        <w:keepLines w:val="0"/>
        <w:pageBreakBefore w:val="0"/>
        <w:numPr>
          <w:ilvl w:val="0"/>
          <w:numId w:val="0"/>
        </w:numPr>
        <w:kinsoku/>
        <w:wordWrap/>
        <w:overflowPunct/>
        <w:topLinePunct w:val="0"/>
        <w:autoSpaceDE/>
        <w:autoSpaceDN/>
        <w:bidi w:val="0"/>
        <w:spacing w:line="578" w:lineRule="exact"/>
        <w:ind w:firstLine="643" w:firstLineChars="200"/>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（4）</w:t>
      </w:r>
      <w:r>
        <w:rPr>
          <w:rFonts w:ascii="Times New Roman" w:hAnsi="Times New Roman" w:eastAsia="楷体_GB2312"/>
          <w:b/>
          <w:bCs/>
          <w:color w:val="000000"/>
          <w:sz w:val="32"/>
          <w:szCs w:val="32"/>
        </w:rPr>
        <w:t>加大综合治理，切实筑牢网络安全防线</w:t>
      </w:r>
    </w:p>
    <w:p>
      <w:pPr>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按照管得住是硬道理、用得好是真本事这一要求，统筹推进网络监管，深入开展专项整治，不断压实主体责任。</w:t>
      </w:r>
      <w:r>
        <w:rPr>
          <w:rFonts w:ascii="Times New Roman" w:hAnsi="Times New Roman" w:eastAsia="仿宋_GB2312"/>
          <w:b/>
          <w:bCs/>
          <w:color w:val="000000"/>
          <w:sz w:val="32"/>
          <w:szCs w:val="32"/>
        </w:rPr>
        <w:t>一是坚持开展各类专项整治。</w:t>
      </w:r>
      <w:r>
        <w:rPr>
          <w:rFonts w:ascii="Times New Roman" w:hAnsi="Times New Roman" w:eastAsia="仿宋_GB2312"/>
          <w:color w:val="000000"/>
          <w:sz w:val="32"/>
          <w:szCs w:val="32"/>
        </w:rPr>
        <w:t>聚焦突出问题和典型乱象，</w:t>
      </w:r>
      <w:r>
        <w:rPr>
          <w:rFonts w:hint="eastAsia" w:ascii="仿宋_GB2312" w:hAnsi="Times New Roman" w:eastAsia="仿宋_GB2312"/>
          <w:color w:val="000000"/>
          <w:sz w:val="32"/>
          <w:szCs w:val="32"/>
        </w:rPr>
        <w:t>开展“清风”“清朗”</w:t>
      </w:r>
      <w:r>
        <w:rPr>
          <w:rFonts w:ascii="Times New Roman" w:hAnsi="Times New Roman" w:eastAsia="仿宋_GB2312"/>
          <w:color w:val="000000"/>
          <w:sz w:val="32"/>
          <w:szCs w:val="32"/>
        </w:rPr>
        <w:t>等各类网络环境专项整治活动，属地网络空间得到有效净化，网络生态逐步向好。</w:t>
      </w:r>
      <w:r>
        <w:rPr>
          <w:rFonts w:ascii="Times New Roman" w:hAnsi="Times New Roman" w:eastAsia="仿宋_GB2312"/>
          <w:b/>
          <w:bCs/>
          <w:color w:val="000000"/>
          <w:sz w:val="32"/>
          <w:szCs w:val="32"/>
        </w:rPr>
        <w:t>二是扎实摸清监管对象底数，压实网站平台信息内容管理主体责任。</w:t>
      </w:r>
      <w:r>
        <w:rPr>
          <w:rFonts w:ascii="Times New Roman" w:hAnsi="Times New Roman" w:eastAsia="仿宋_GB2312"/>
          <w:color w:val="000000"/>
          <w:sz w:val="32"/>
          <w:szCs w:val="32"/>
        </w:rPr>
        <w:t>对县内微博、微信、抖音等新媒体账号重新梳理，进行分类分级造册登记，并对微博大Ｖ、微信公众号进行重点监看。扎实开展全县僵尸、问题网站清理工作</w:t>
      </w:r>
      <w:r>
        <w:rPr>
          <w:rFonts w:hint="eastAsia" w:ascii="Times New Roman" w:hAnsi="Times New Roman" w:eastAsia="仿宋_GB2312"/>
          <w:color w:val="000000"/>
          <w:sz w:val="32"/>
          <w:szCs w:val="32"/>
          <w:lang w:eastAsia="zh-CN"/>
        </w:rPr>
        <w:t>。</w:t>
      </w:r>
      <w:r>
        <w:rPr>
          <w:rFonts w:ascii="Times New Roman" w:hAnsi="Times New Roman" w:eastAsia="仿宋_GB2312"/>
          <w:b/>
          <w:bCs/>
          <w:color w:val="000000"/>
          <w:sz w:val="32"/>
          <w:szCs w:val="32"/>
        </w:rPr>
        <w:t>三是持续加强网络安全监测检查，努力做好网络举报和辟谣工作。</w:t>
      </w:r>
    </w:p>
    <w:p>
      <w:pPr>
        <w:pStyle w:val="2"/>
        <w:keepNext w:val="0"/>
        <w:keepLines w:val="0"/>
        <w:pageBreakBefore w:val="0"/>
        <w:numPr>
          <w:ilvl w:val="0"/>
          <w:numId w:val="0"/>
        </w:numPr>
        <w:kinsoku/>
        <w:wordWrap/>
        <w:overflowPunct/>
        <w:topLinePunct w:val="0"/>
        <w:autoSpaceDE/>
        <w:autoSpaceDN/>
        <w:bidi w:val="0"/>
        <w:spacing w:line="578" w:lineRule="exact"/>
        <w:ind w:firstLine="643" w:firstLineChars="200"/>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（5）做实网络公益，聚力引领时代新风正气。</w:t>
      </w:r>
    </w:p>
    <w:p>
      <w:pPr>
        <w:spacing w:line="580" w:lineRule="exact"/>
        <w:ind w:firstLine="640" w:firstLineChars="200"/>
        <w:jc w:val="left"/>
        <w:rPr>
          <w:rFonts w:hint="eastAsia"/>
          <w:lang w:val="en-US" w:eastAsia="zh-CN"/>
        </w:rPr>
      </w:pPr>
      <w:r>
        <w:rPr>
          <w:rFonts w:ascii="Times New Roman" w:hAnsi="Times New Roman" w:eastAsia="仿宋_GB2312"/>
          <w:color w:val="000000"/>
          <w:sz w:val="32"/>
          <w:szCs w:val="32"/>
        </w:rPr>
        <w:t>组织协调团县委、县果业服务中心等部门邀请网络大V举行直播带货两次。湘乐、春荣等乡镇强降雨引发洪涝灾害后，第一时间发动单位职工捐赠服装141件，并在全网编发捐赠倡议书。省内疫情再次发生后，组织单位职工募捐方便面４箱、矿泉水4箱、口罩100只，并动员网络人士募捐方便面69箱、矿泉水76箱、口罩600只，慰问一线疫情防控点42个、值班值守人员139名。</w:t>
      </w:r>
      <w:r>
        <w:rPr>
          <w:rFonts w:hint="eastAsia" w:ascii="Times New Roman" w:hAnsi="Times New Roman" w:eastAsia="仿宋_GB2312"/>
          <w:color w:val="000000"/>
          <w:sz w:val="32"/>
          <w:szCs w:val="32"/>
          <w:lang w:val="en-US" w:eastAsia="zh-CN"/>
        </w:rPr>
        <w:t>同时，做好县内抖音、快手网络达人统战工作，在疫情防控期间，组织他们制作网络产品，进行网上宣传活动，收效良好。</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（6）党建、党风廉政建设、宣传思想、</w:t>
      </w:r>
      <w:r>
        <w:rPr>
          <w:rFonts w:hint="eastAsia" w:ascii="楷体_GB2312" w:hAnsi="楷体_GB2312" w:eastAsia="楷体_GB2312" w:cs="楷体_GB2312"/>
          <w:b/>
          <w:bCs w:val="0"/>
          <w:color w:val="000000"/>
          <w:sz w:val="32"/>
          <w:szCs w:val="32"/>
        </w:rPr>
        <w:t>统战和</w:t>
      </w:r>
      <w:r>
        <w:rPr>
          <w:rFonts w:hint="eastAsia" w:ascii="楷体_GB2312" w:hAnsi="楷体_GB2312" w:eastAsia="楷体_GB2312" w:cs="楷体_GB2312"/>
          <w:b/>
          <w:bCs w:val="0"/>
          <w:color w:val="000000"/>
          <w:sz w:val="32"/>
          <w:szCs w:val="32"/>
          <w:lang w:eastAsia="zh-CN"/>
        </w:rPr>
        <w:t>政法</w:t>
      </w:r>
      <w:r>
        <w:rPr>
          <w:rFonts w:hint="eastAsia" w:ascii="楷体_GB2312" w:hAnsi="楷体_GB2312" w:eastAsia="楷体_GB2312" w:cs="楷体_GB2312"/>
          <w:b/>
          <w:bCs w:val="0"/>
          <w:color w:val="000000"/>
          <w:sz w:val="32"/>
          <w:szCs w:val="32"/>
        </w:rPr>
        <w:t>综治工作</w:t>
      </w:r>
      <w:r>
        <w:rPr>
          <w:rFonts w:hint="eastAsia" w:ascii="楷体_GB2312" w:hAnsi="楷体_GB2312" w:eastAsia="楷体_GB2312" w:cs="楷体_GB2312"/>
          <w:b/>
          <w:bCs w:val="0"/>
          <w:color w:val="000000"/>
          <w:sz w:val="32"/>
          <w:szCs w:val="32"/>
          <w:lang w:val="en-US" w:eastAsia="zh-CN"/>
        </w:rPr>
        <w:t>全面</w:t>
      </w:r>
      <w:r>
        <w:rPr>
          <w:rFonts w:hint="eastAsia" w:ascii="楷体_GB2312" w:hAnsi="楷体_GB2312" w:eastAsia="楷体_GB2312" w:cs="楷体_GB2312"/>
          <w:b/>
          <w:bCs w:val="0"/>
          <w:color w:val="000000"/>
          <w:sz w:val="32"/>
          <w:szCs w:val="32"/>
        </w:rPr>
        <w:t>推进</w:t>
      </w:r>
      <w:r>
        <w:rPr>
          <w:rFonts w:hint="eastAsia" w:ascii="楷体_GB2312" w:hAnsi="楷体_GB2312" w:eastAsia="楷体_GB2312" w:cs="楷体_GB2312"/>
          <w:b/>
          <w:bCs w:val="0"/>
          <w:color w:val="000000"/>
          <w:sz w:val="32"/>
          <w:szCs w:val="32"/>
          <w:lang w:eastAsia="zh-CN"/>
        </w:rPr>
        <w:t>。</w:t>
      </w:r>
      <w:r>
        <w:rPr>
          <w:rFonts w:hint="eastAsia" w:ascii="仿宋_GB2312" w:hAnsi="仿宋_GB2312" w:eastAsia="仿宋_GB2312" w:cs="仿宋_GB2312"/>
          <w:b/>
          <w:bCs/>
          <w:color w:val="000000"/>
          <w:sz w:val="32"/>
          <w:szCs w:val="32"/>
          <w:lang w:val="en-US" w:eastAsia="zh-CN"/>
        </w:rPr>
        <w:t>党建</w:t>
      </w:r>
      <w:r>
        <w:rPr>
          <w:rFonts w:hint="eastAsia" w:ascii="仿宋_GB2312" w:hAnsi="仿宋_GB2312" w:eastAsia="仿宋_GB2312" w:cs="仿宋_GB2312"/>
          <w:b w:val="0"/>
          <w:bCs w:val="0"/>
          <w:color w:val="000000"/>
          <w:sz w:val="32"/>
          <w:szCs w:val="32"/>
          <w:lang w:val="en-US" w:eastAsia="zh-CN"/>
        </w:rPr>
        <w:t xml:space="preserve">  在县委宣传部的统筹领导下，认真贯彻执行党中央和上级党委关于新形势下加强党的建设的决议、指示和要求，配合建立健全《支部学习制度》《“三会一课”制度》《党务公开制度》等规章制度，深入学习习近平新时代中国特色社会主义思想和党的十九届六中全会精神，党员人均撰写学习笔记1万字、心得体会3篇。加强党员日常管理，积极参与支部各项活动，结合主题党日，组织党员采取重温入党誓词、举行专题讲座、观看革命影片、朗诵革命烈士诗抄等多种形式，接受爱国主义教育和革命传统教育，党内生活吸引力不断增强。</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Times New Roman" w:hAnsi="Times New Roman" w:eastAsia="仿宋_GB2312"/>
          <w:color w:val="000000"/>
          <w:sz w:val="32"/>
          <w:szCs w:val="32"/>
        </w:rPr>
      </w:pPr>
      <w:r>
        <w:rPr>
          <w:rFonts w:hint="eastAsia" w:ascii="仿宋_GB2312" w:hAnsi="仿宋_GB2312" w:eastAsia="仿宋_GB2312" w:cs="仿宋_GB2312"/>
          <w:b/>
          <w:bCs/>
          <w:color w:val="000000"/>
          <w:sz w:val="32"/>
          <w:szCs w:val="32"/>
          <w:lang w:val="en-US" w:eastAsia="zh-CN"/>
        </w:rPr>
        <w:t xml:space="preserve">党风廉政建设  </w:t>
      </w:r>
      <w:r>
        <w:rPr>
          <w:rFonts w:ascii="Times New Roman" w:hAnsi="Times New Roman" w:eastAsia="仿宋_GB2312"/>
          <w:color w:val="000000"/>
          <w:sz w:val="32"/>
          <w:szCs w:val="32"/>
        </w:rPr>
        <w:t>严格落实党风廉政建设主体责任，成立了党风廉政建设领导小组，制定了《20</w:t>
      </w:r>
      <w:r>
        <w:rPr>
          <w:rFonts w:hint="eastAsia" w:ascii="Times New Roman" w:hAnsi="Times New Roman" w:eastAsia="仿宋_GB2312"/>
          <w:color w:val="000000"/>
          <w:sz w:val="32"/>
          <w:szCs w:val="32"/>
          <w:lang w:val="en-US" w:eastAsia="zh-CN"/>
        </w:rPr>
        <w:t>21</w:t>
      </w:r>
      <w:r>
        <w:rPr>
          <w:rFonts w:ascii="Times New Roman" w:hAnsi="Times New Roman" w:eastAsia="仿宋_GB2312"/>
          <w:color w:val="000000"/>
          <w:sz w:val="32"/>
          <w:szCs w:val="32"/>
        </w:rPr>
        <w:t>年党风廉政建设工作计划》，把</w:t>
      </w:r>
      <w:r>
        <w:rPr>
          <w:rFonts w:hint="eastAsia" w:ascii="Times New Roman" w:hAnsi="Times New Roman" w:eastAsia="仿宋_GB2312"/>
          <w:color w:val="000000"/>
          <w:sz w:val="32"/>
          <w:szCs w:val="32"/>
          <w:lang w:val="en-US" w:eastAsia="zh-CN"/>
        </w:rPr>
        <w:t>工作</w:t>
      </w:r>
      <w:r>
        <w:rPr>
          <w:rFonts w:ascii="Times New Roman" w:hAnsi="Times New Roman" w:eastAsia="仿宋_GB2312"/>
          <w:color w:val="000000"/>
          <w:sz w:val="32"/>
          <w:szCs w:val="32"/>
        </w:rPr>
        <w:t>责任分解落实到每个党员干部，做到任务明确，责任到人，形成了</w:t>
      </w:r>
      <w:r>
        <w:rPr>
          <w:rFonts w:hint="eastAsia" w:ascii="Times New Roman" w:hAnsi="Times New Roman" w:eastAsia="仿宋_GB2312"/>
          <w:color w:val="000000"/>
          <w:sz w:val="32"/>
          <w:szCs w:val="32"/>
          <w:lang w:eastAsia="zh-CN"/>
        </w:rPr>
        <w:t>齐抓共管</w:t>
      </w:r>
      <w:r>
        <w:rPr>
          <w:rFonts w:ascii="Times New Roman" w:hAnsi="Times New Roman" w:eastAsia="仿宋_GB2312"/>
          <w:color w:val="000000"/>
          <w:sz w:val="32"/>
          <w:szCs w:val="32"/>
        </w:rPr>
        <w:t>的工作格局</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党风廉政建设工作责任机制不断健全完善。</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olor w:val="000000"/>
          <w:sz w:val="32"/>
          <w:szCs w:val="32"/>
          <w:lang w:eastAsia="zh-CN"/>
        </w:rPr>
      </w:pPr>
      <w:r>
        <w:rPr>
          <w:rFonts w:hint="eastAsia" w:ascii="仿宋_GB2312" w:hAnsi="仿宋_GB2312" w:eastAsia="仿宋_GB2312" w:cs="仿宋_GB2312"/>
          <w:b/>
          <w:bCs/>
          <w:color w:val="000000"/>
          <w:sz w:val="32"/>
          <w:szCs w:val="32"/>
        </w:rPr>
        <w:t>统战</w:t>
      </w:r>
      <w:r>
        <w:rPr>
          <w:rFonts w:hint="eastAsia" w:ascii="仿宋_GB2312" w:hAnsi="仿宋_GB2312" w:eastAsia="仿宋_GB2312" w:cs="仿宋_GB2312"/>
          <w:b/>
          <w:bCs/>
          <w:color w:val="000000"/>
          <w:sz w:val="32"/>
          <w:szCs w:val="32"/>
          <w:lang w:eastAsia="zh-CN"/>
        </w:rPr>
        <w:t>　</w:t>
      </w:r>
      <w:r>
        <w:rPr>
          <w:rFonts w:hint="eastAsia" w:ascii="Times New Roman" w:hAnsi="Times New Roman" w:eastAsia="仿宋_GB2312"/>
          <w:color w:val="000000"/>
          <w:sz w:val="32"/>
          <w:szCs w:val="32"/>
          <w:lang w:val="en-US" w:eastAsia="zh-CN"/>
        </w:rPr>
        <w:t>始终</w:t>
      </w:r>
      <w:r>
        <w:rPr>
          <w:rFonts w:hint="eastAsia" w:ascii="Times New Roman" w:hAnsi="Times New Roman" w:eastAsia="仿宋_GB2312"/>
          <w:color w:val="000000"/>
          <w:sz w:val="32"/>
          <w:szCs w:val="32"/>
        </w:rPr>
        <w:t>牢牢把握好习近平总书记关于建设网络强国的重要论述和省委</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关于加强网络人士统战工作的实施意见</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的精神要义</w:t>
      </w:r>
      <w:r>
        <w:rPr>
          <w:rFonts w:hint="eastAsia" w:ascii="Times New Roman" w:hAnsi="Times New Roman" w:eastAsia="仿宋_GB2312"/>
          <w:color w:val="000000"/>
          <w:sz w:val="32"/>
          <w:szCs w:val="32"/>
          <w:lang w:eastAsia="zh-CN"/>
        </w:rPr>
        <w:t>，结合</w:t>
      </w:r>
      <w:r>
        <w:rPr>
          <w:rFonts w:hint="eastAsia" w:ascii="Times New Roman" w:hAnsi="Times New Roman" w:eastAsia="仿宋_GB2312"/>
          <w:color w:val="000000"/>
          <w:sz w:val="32"/>
          <w:szCs w:val="32"/>
          <w:lang w:val="en-US" w:eastAsia="zh-CN"/>
        </w:rPr>
        <w:t>我县</w:t>
      </w:r>
      <w:r>
        <w:rPr>
          <w:rFonts w:hint="eastAsia" w:ascii="Times New Roman" w:hAnsi="Times New Roman" w:eastAsia="仿宋_GB2312"/>
          <w:color w:val="000000"/>
          <w:sz w:val="32"/>
          <w:szCs w:val="32"/>
          <w:lang w:eastAsia="zh-CN"/>
        </w:rPr>
        <w:t>实际，积极搭建线上平台载体，统筹组织线下网民活动，引导广大网络人士形成合力，高效做好网络代表人士统战工作。</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lang w:val="en-US" w:eastAsia="zh-CN"/>
        </w:rPr>
      </w:pPr>
      <w:r>
        <w:rPr>
          <w:rFonts w:hint="eastAsia" w:ascii="仿宋_GB2312" w:hAnsi="仿宋_GB2312" w:eastAsia="仿宋_GB2312" w:cs="仿宋_GB2312"/>
          <w:b/>
          <w:bCs/>
          <w:color w:val="000000"/>
          <w:sz w:val="32"/>
          <w:szCs w:val="32"/>
          <w:lang w:val="en-US" w:eastAsia="zh-CN"/>
        </w:rPr>
        <w:t>政法综治</w:t>
      </w:r>
      <w:r>
        <w:rPr>
          <w:rFonts w:hint="eastAsia" w:ascii="仿宋_GB2312" w:hAnsi="仿宋_GB2312" w:eastAsia="仿宋_GB2312" w:cs="仿宋_GB2312"/>
          <w:b/>
          <w:bCs/>
          <w:color w:val="000000"/>
          <w:sz w:val="32"/>
          <w:szCs w:val="32"/>
          <w:lang w:eastAsia="zh-CN"/>
        </w:rPr>
        <w:t>　</w:t>
      </w:r>
      <w:r>
        <w:rPr>
          <w:rFonts w:hint="eastAsia" w:ascii="Times New Roman" w:hAnsi="Times New Roman" w:eastAsia="仿宋_GB2312"/>
          <w:color w:val="000000"/>
          <w:sz w:val="32"/>
          <w:szCs w:val="32"/>
        </w:rPr>
        <w:t>扎实开展扫黑除恶专项斗争，组织党员干部签订扫黑除恶专项斗争政治责任承诺书，</w:t>
      </w:r>
      <w:r>
        <w:rPr>
          <w:rFonts w:hint="eastAsia" w:ascii="Times New Roman" w:hAnsi="Times New Roman" w:eastAsia="仿宋_GB2312"/>
          <w:color w:val="000000"/>
          <w:sz w:val="32"/>
          <w:szCs w:val="32"/>
          <w:lang w:val="en-US" w:eastAsia="zh-CN"/>
        </w:rPr>
        <w:t>并依托“宁县</w:t>
      </w:r>
      <w:r>
        <w:rPr>
          <w:rFonts w:hint="eastAsia" w:ascii="Times New Roman" w:hAnsi="Times New Roman" w:eastAsia="仿宋_GB2312" w:cs="仿宋_GB2312"/>
          <w:color w:val="000000"/>
          <w:sz w:val="32"/>
          <w:szCs w:val="32"/>
          <w:lang w:eastAsia="zh-CN"/>
        </w:rPr>
        <w:t>正能量传播矩阵</w:t>
      </w:r>
      <w:r>
        <w:rPr>
          <w:rFonts w:hint="eastAsia" w:ascii="Times New Roman" w:hAnsi="Times New Roman" w:eastAsia="仿宋_GB2312"/>
          <w:color w:val="000000"/>
          <w:sz w:val="32"/>
          <w:szCs w:val="32"/>
          <w:lang w:val="en-US" w:eastAsia="zh-CN"/>
        </w:rPr>
        <w:t>”，全网推送转发扫黑除恶相关信息1230余条</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指导县融媒体中心精心</w:t>
      </w:r>
      <w:r>
        <w:rPr>
          <w:rFonts w:hint="eastAsia" w:ascii="Times New Roman" w:hAnsi="Times New Roman" w:eastAsia="仿宋_GB2312"/>
          <w:color w:val="000000"/>
          <w:sz w:val="32"/>
          <w:szCs w:val="32"/>
        </w:rPr>
        <w:t>制作</w:t>
      </w:r>
      <w:r>
        <w:rPr>
          <w:rFonts w:hint="eastAsia" w:ascii="Times New Roman" w:hAnsi="Times New Roman" w:eastAsia="仿宋_GB2312"/>
          <w:color w:val="000000"/>
          <w:sz w:val="32"/>
          <w:szCs w:val="32"/>
          <w:lang w:val="en-US" w:eastAsia="zh-CN"/>
        </w:rPr>
        <w:t>宣传产品3条</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对网民反映的有关饮水、交通、医疗、住房等问题，能够第一时间转办通知涉事单位，积极妥善有效的解决群众反映问题</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全年累计衔接处置涉及民生问题26起，有效解决25起，正在办理中1起。</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（三）整体支出绩效目标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1.基本支出</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楷体_GB2312"/>
          <w:b/>
          <w:bCs/>
          <w:color w:val="auto"/>
          <w:kern w:val="0"/>
          <w:sz w:val="32"/>
          <w:szCs w:val="32"/>
          <w:lang w:val="en-US" w:eastAsia="zh-CN" w:bidi="ar"/>
        </w:rPr>
      </w:pPr>
      <w:r>
        <w:rPr>
          <w:rFonts w:hint="eastAsia" w:ascii="Times New Roman" w:hAnsi="Times New Roman" w:eastAsia="仿宋_GB2312"/>
          <w:color w:val="auto"/>
          <w:sz w:val="32"/>
          <w:szCs w:val="32"/>
          <w:lang w:val="en-US" w:eastAsia="zh-CN"/>
        </w:rPr>
        <w:t>2021</w:t>
      </w:r>
      <w:r>
        <w:rPr>
          <w:rFonts w:hint="eastAsia" w:ascii="Times New Roman" w:hAnsi="Times New Roman" w:eastAsia="仿宋_GB2312"/>
          <w:color w:val="auto"/>
          <w:sz w:val="32"/>
          <w:szCs w:val="32"/>
        </w:rPr>
        <w:t>年总支出</w:t>
      </w:r>
      <w:r>
        <w:rPr>
          <w:rFonts w:hint="eastAsia" w:ascii="Times New Roman" w:hAnsi="Times New Roman" w:eastAsia="仿宋_GB2312"/>
          <w:color w:val="auto"/>
          <w:sz w:val="32"/>
          <w:szCs w:val="32"/>
          <w:lang w:val="en-US" w:eastAsia="zh-CN"/>
        </w:rPr>
        <w:t>505599.34</w:t>
      </w:r>
      <w:r>
        <w:rPr>
          <w:rFonts w:hint="eastAsia" w:ascii="Times New Roman" w:hAnsi="Times New Roman" w:eastAsia="仿宋_GB2312"/>
          <w:color w:val="auto"/>
          <w:sz w:val="32"/>
          <w:szCs w:val="32"/>
        </w:rPr>
        <w:t>元。基本支出</w:t>
      </w:r>
      <w:r>
        <w:rPr>
          <w:rFonts w:hint="eastAsia" w:ascii="Times New Roman" w:hAnsi="Times New Roman" w:eastAsia="仿宋_GB2312"/>
          <w:color w:val="auto"/>
          <w:sz w:val="32"/>
          <w:szCs w:val="32"/>
          <w:lang w:val="en-US" w:eastAsia="zh-CN"/>
        </w:rPr>
        <w:t>505599.34</w:t>
      </w:r>
      <w:r>
        <w:rPr>
          <w:rFonts w:hint="eastAsia" w:ascii="Times New Roman" w:hAnsi="Times New Roman" w:eastAsia="仿宋_GB2312"/>
          <w:color w:val="auto"/>
          <w:sz w:val="32"/>
          <w:szCs w:val="32"/>
        </w:rPr>
        <w:t>元，占总支出</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r>
        <w:rPr>
          <w:rFonts w:hint="eastAsia" w:ascii="Times New Roman" w:hAnsi="Times New Roman" w:eastAsia="仿宋_GB2312"/>
          <w:color w:val="auto"/>
          <w:sz w:val="32"/>
          <w:szCs w:val="32"/>
        </w:rPr>
        <w:t>（其中：工资福利支出</w:t>
      </w:r>
      <w:r>
        <w:rPr>
          <w:rFonts w:hint="eastAsia" w:ascii="Times New Roman" w:hAnsi="Times New Roman" w:eastAsia="仿宋_GB2312"/>
          <w:color w:val="auto"/>
          <w:sz w:val="32"/>
          <w:szCs w:val="32"/>
          <w:lang w:val="en-US" w:eastAsia="zh-CN"/>
        </w:rPr>
        <w:t>479275.34</w:t>
      </w:r>
      <w:r>
        <w:rPr>
          <w:rFonts w:hint="eastAsia" w:ascii="Times New Roman" w:hAnsi="Times New Roman" w:eastAsia="仿宋_GB2312"/>
          <w:color w:val="auto"/>
          <w:sz w:val="32"/>
          <w:szCs w:val="32"/>
        </w:rPr>
        <w:t>元，占基本支出的</w:t>
      </w:r>
      <w:r>
        <w:rPr>
          <w:rFonts w:hint="eastAsia" w:ascii="Times New Roman" w:hAnsi="Times New Roman" w:eastAsia="仿宋_GB2312"/>
          <w:color w:val="auto"/>
          <w:sz w:val="32"/>
          <w:szCs w:val="32"/>
          <w:lang w:val="en-US" w:eastAsia="zh-CN"/>
        </w:rPr>
        <w:t>94.8</w:t>
      </w:r>
      <w:r>
        <w:rPr>
          <w:rFonts w:hint="eastAsia" w:ascii="Times New Roman" w:hAnsi="Times New Roman" w:eastAsia="仿宋_GB2312"/>
          <w:color w:val="auto"/>
          <w:sz w:val="32"/>
          <w:szCs w:val="32"/>
        </w:rPr>
        <w:t>%；商品和服务支出</w:t>
      </w:r>
      <w:r>
        <w:rPr>
          <w:rFonts w:hint="eastAsia" w:ascii="Times New Roman" w:hAnsi="Times New Roman" w:eastAsia="仿宋_GB2312"/>
          <w:color w:val="auto"/>
          <w:sz w:val="32"/>
          <w:szCs w:val="32"/>
          <w:lang w:val="en-US" w:eastAsia="zh-CN"/>
        </w:rPr>
        <w:t>26324</w:t>
      </w:r>
      <w:r>
        <w:rPr>
          <w:rFonts w:hint="eastAsia" w:ascii="Times New Roman" w:hAnsi="Times New Roman" w:eastAsia="仿宋_GB2312"/>
          <w:color w:val="auto"/>
          <w:sz w:val="32"/>
          <w:szCs w:val="32"/>
        </w:rPr>
        <w:t>元，占基本支出的</w:t>
      </w:r>
      <w:r>
        <w:rPr>
          <w:rFonts w:hint="eastAsia" w:ascii="Times New Roman" w:hAnsi="Times New Roman" w:eastAsia="仿宋_GB2312"/>
          <w:color w:val="auto"/>
          <w:sz w:val="32"/>
          <w:szCs w:val="32"/>
          <w:lang w:val="en-US" w:eastAsia="zh-CN"/>
        </w:rPr>
        <w:t>5.2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2.项目支出</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2021年我中心项目支出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元。</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（四）预算绩效管理开展情况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2021年我中心进一步完善财务制度，规范收支流程，严格审批制度，严格执行各项财经制度和管理规定，对预算资金严格控制，规范使用，强化执行，年初下达预算执行率100%。</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（五）预算及执行情况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auto"/>
          <w:sz w:val="32"/>
          <w:szCs w:val="32"/>
          <w:lang w:val="en-US" w:eastAsia="zh-CN"/>
        </w:rPr>
        <w:t>2021年我单位预算收入</w:t>
      </w:r>
      <w:r>
        <w:rPr>
          <w:rFonts w:hint="eastAsia" w:ascii="Times New Roman" w:hAnsi="Times New Roman" w:eastAsia="仿宋_GB2312"/>
          <w:color w:val="000000" w:themeColor="text1"/>
          <w:sz w:val="32"/>
          <w:szCs w:val="32"/>
          <w:lang w:val="en-US" w:eastAsia="zh-CN"/>
          <w14:textFill>
            <w14:solidFill>
              <w14:schemeClr w14:val="tx1"/>
            </w14:solidFill>
          </w14:textFill>
        </w:rPr>
        <w:t>43.21万元，预算支出43.21万元（其中项目支出0万元）。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部门（单位）整体支出绩效实现情况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履职完成情况</w:t>
      </w:r>
    </w:p>
    <w:p>
      <w:pPr>
        <w:pStyle w:val="2"/>
        <w:numPr>
          <w:ilvl w:val="0"/>
          <w:numId w:val="0"/>
        </w:numPr>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2021年以来，工作中始终正视困难和问题，积极应对挑战，加强队伍建设，落实工作措施，全力组织收入，较好地完成了县委年初确定的各项目标任务。</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（二）履职效果情况</w:t>
      </w:r>
    </w:p>
    <w:p>
      <w:pPr>
        <w:keepNext w:val="0"/>
        <w:keepLines w:val="0"/>
        <w:pageBreakBefore w:val="0"/>
        <w:shd w:val="clear" w:color="auto" w:fill="FFFFFF"/>
        <w:kinsoku/>
        <w:wordWrap/>
        <w:overflowPunct/>
        <w:topLinePunct w:val="0"/>
        <w:autoSpaceDE/>
        <w:autoSpaceDN/>
        <w:bidi w:val="0"/>
        <w:spacing w:line="578" w:lineRule="exact"/>
        <w:ind w:firstLine="640"/>
        <w:rPr>
          <w:rFonts w:hint="eastAsia" w:ascii="Times New Roman" w:hAnsi="Times New Roman" w:eastAsia="仿宋_GB2312" w:cs="仿宋_GB2312"/>
          <w:color w:val="2B2B2B"/>
          <w:sz w:val="32"/>
          <w:szCs w:val="32"/>
        </w:rPr>
      </w:pPr>
      <w:r>
        <w:rPr>
          <w:rFonts w:hint="eastAsia" w:ascii="Times New Roman" w:hAnsi="Times New Roman" w:eastAsia="仿宋_GB2312" w:cs="仿宋_GB2312"/>
          <w:b/>
          <w:color w:val="2B2B2B"/>
          <w:sz w:val="32"/>
          <w:szCs w:val="32"/>
        </w:rPr>
        <w:t>1</w:t>
      </w:r>
      <w:r>
        <w:rPr>
          <w:rFonts w:hint="eastAsia" w:ascii="Times New Roman" w:hAnsi="Times New Roman" w:eastAsia="仿宋_GB2312" w:cs="仿宋_GB2312"/>
          <w:b/>
          <w:color w:val="2B2B2B"/>
          <w:sz w:val="32"/>
          <w:szCs w:val="32"/>
          <w:lang w:eastAsia="zh-CN"/>
        </w:rPr>
        <w:t>、</w:t>
      </w:r>
      <w:r>
        <w:rPr>
          <w:rFonts w:hint="eastAsia" w:ascii="Times New Roman" w:hAnsi="Times New Roman" w:eastAsia="仿宋_GB2312" w:cs="仿宋_GB2312"/>
          <w:b/>
          <w:color w:val="2B2B2B"/>
          <w:sz w:val="32"/>
          <w:szCs w:val="32"/>
        </w:rPr>
        <w:t>经济效益。</w:t>
      </w:r>
      <w:r>
        <w:rPr>
          <w:rFonts w:hint="eastAsia" w:ascii="Times New Roman" w:hAnsi="Times New Roman" w:eastAsia="仿宋_GB2312" w:cs="仿宋_GB2312"/>
          <w:color w:val="2B2B2B"/>
          <w:sz w:val="32"/>
          <w:szCs w:val="32"/>
          <w:lang w:eastAsia="zh-CN"/>
        </w:rPr>
        <w:t>网信</w:t>
      </w:r>
      <w:r>
        <w:rPr>
          <w:rFonts w:hint="eastAsia" w:ascii="Times New Roman" w:hAnsi="Times New Roman" w:eastAsia="仿宋_GB2312" w:cs="仿宋_GB2312"/>
          <w:color w:val="2B2B2B"/>
          <w:sz w:val="32"/>
          <w:szCs w:val="32"/>
        </w:rPr>
        <w:t>工作在县委县政府决策方面、体制机制等方面彰显作用。</w:t>
      </w:r>
    </w:p>
    <w:p>
      <w:pPr>
        <w:keepNext w:val="0"/>
        <w:keepLines w:val="0"/>
        <w:pageBreakBefore w:val="0"/>
        <w:shd w:val="clear" w:color="auto" w:fill="FFFFFF"/>
        <w:kinsoku/>
        <w:wordWrap/>
        <w:overflowPunct/>
        <w:topLinePunct w:val="0"/>
        <w:autoSpaceDE/>
        <w:autoSpaceDN/>
        <w:bidi w:val="0"/>
        <w:spacing w:line="578" w:lineRule="exact"/>
        <w:ind w:firstLine="640"/>
        <w:rPr>
          <w:rFonts w:hint="eastAsia" w:ascii="Times New Roman" w:hAnsi="Times New Roman" w:eastAsia="仿宋_GB2312" w:cs="仿宋_GB2312"/>
          <w:color w:val="2B2B2B"/>
          <w:sz w:val="32"/>
          <w:szCs w:val="32"/>
        </w:rPr>
      </w:pPr>
      <w:r>
        <w:rPr>
          <w:rFonts w:hint="eastAsia" w:ascii="Times New Roman" w:hAnsi="Times New Roman" w:eastAsia="仿宋_GB2312" w:cs="仿宋_GB2312"/>
          <w:b/>
          <w:color w:val="2B2B2B"/>
          <w:sz w:val="32"/>
          <w:szCs w:val="32"/>
        </w:rPr>
        <w:t>2</w:t>
      </w:r>
      <w:r>
        <w:rPr>
          <w:rFonts w:hint="eastAsia" w:ascii="Times New Roman" w:hAnsi="Times New Roman" w:eastAsia="仿宋_GB2312" w:cs="仿宋_GB2312"/>
          <w:b/>
          <w:color w:val="2B2B2B"/>
          <w:sz w:val="32"/>
          <w:szCs w:val="32"/>
          <w:lang w:eastAsia="zh-CN"/>
        </w:rPr>
        <w:t>、</w:t>
      </w:r>
      <w:r>
        <w:rPr>
          <w:rFonts w:hint="eastAsia" w:ascii="Times New Roman" w:hAnsi="Times New Roman" w:eastAsia="仿宋_GB2312" w:cs="仿宋_GB2312"/>
          <w:b/>
          <w:color w:val="2B2B2B"/>
          <w:sz w:val="32"/>
          <w:szCs w:val="32"/>
        </w:rPr>
        <w:t>社会效益。</w:t>
      </w:r>
      <w:r>
        <w:rPr>
          <w:rFonts w:hint="eastAsia" w:ascii="Times New Roman" w:hAnsi="Times New Roman" w:eastAsia="仿宋_GB2312" w:cs="仿宋_GB2312"/>
          <w:color w:val="2B2B2B"/>
          <w:sz w:val="32"/>
          <w:szCs w:val="32"/>
          <w:lang w:eastAsia="zh-CN"/>
        </w:rPr>
        <w:t>社会</w:t>
      </w:r>
      <w:r>
        <w:rPr>
          <w:rFonts w:hint="eastAsia" w:ascii="Times New Roman" w:hAnsi="Times New Roman" w:eastAsia="仿宋_GB2312" w:cs="仿宋_GB2312"/>
          <w:color w:val="2B2B2B"/>
          <w:sz w:val="32"/>
          <w:szCs w:val="32"/>
        </w:rPr>
        <w:t>宣传影响力进一步扩大。</w:t>
      </w:r>
    </w:p>
    <w:p>
      <w:pPr>
        <w:keepNext w:val="0"/>
        <w:keepLines w:val="0"/>
        <w:pageBreakBefore w:val="0"/>
        <w:kinsoku/>
        <w:wordWrap/>
        <w:overflowPunct/>
        <w:topLinePunct w:val="0"/>
        <w:autoSpaceDE/>
        <w:autoSpaceDN/>
        <w:bidi w:val="0"/>
        <w:spacing w:line="578" w:lineRule="exact"/>
        <w:ind w:firstLine="643" w:firstLineChars="200"/>
        <w:rPr>
          <w:rFonts w:ascii="Times New Roman" w:hAnsi="Times New Roman" w:eastAsia="仿宋_GB2312"/>
          <w:color w:val="313131"/>
          <w:sz w:val="32"/>
          <w:szCs w:val="32"/>
          <w:shd w:val="clear" w:color="auto" w:fill="FFFFFF"/>
        </w:rPr>
      </w:pPr>
      <w:r>
        <w:rPr>
          <w:rFonts w:hint="eastAsia" w:ascii="Times New Roman" w:hAnsi="Times New Roman" w:eastAsia="仿宋_GB2312" w:cs="仿宋_GB2312"/>
          <w:b/>
          <w:color w:val="2B2B2B"/>
          <w:sz w:val="32"/>
          <w:szCs w:val="32"/>
        </w:rPr>
        <w:t>3</w:t>
      </w:r>
      <w:r>
        <w:rPr>
          <w:rFonts w:hint="eastAsia" w:ascii="Times New Roman" w:hAnsi="Times New Roman" w:eastAsia="仿宋_GB2312" w:cs="仿宋_GB2312"/>
          <w:b/>
          <w:color w:val="2B2B2B"/>
          <w:sz w:val="32"/>
          <w:szCs w:val="32"/>
          <w:lang w:eastAsia="zh-CN"/>
        </w:rPr>
        <w:t>、</w:t>
      </w:r>
      <w:r>
        <w:rPr>
          <w:rFonts w:hint="eastAsia" w:ascii="Times New Roman" w:hAnsi="Times New Roman" w:eastAsia="仿宋_GB2312" w:cs="仿宋_GB2312"/>
          <w:b/>
          <w:color w:val="2B2B2B"/>
          <w:sz w:val="32"/>
          <w:szCs w:val="32"/>
        </w:rPr>
        <w:t>行政效能。</w:t>
      </w:r>
      <w:r>
        <w:rPr>
          <w:rFonts w:hint="eastAsia" w:ascii="Times New Roman" w:hAnsi="Times New Roman" w:eastAsia="仿宋_GB2312" w:cs="仿宋_GB2312"/>
          <w:color w:val="2B2B2B"/>
          <w:sz w:val="32"/>
          <w:szCs w:val="32"/>
          <w:lang w:eastAsia="zh-CN"/>
        </w:rPr>
        <w:t>我中心</w:t>
      </w:r>
      <w:r>
        <w:rPr>
          <w:rFonts w:hint="eastAsia" w:ascii="Times New Roman" w:hAnsi="Times New Roman" w:eastAsia="仿宋_GB2312" w:cs="仿宋_GB2312"/>
          <w:color w:val="2B2B2B"/>
          <w:sz w:val="32"/>
          <w:szCs w:val="32"/>
        </w:rPr>
        <w:t>不断改善行政管理、严格经费及资产管理，厉行节约，提高了行政效率，降低了行政成本。</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（三）社会满意度及可持续性影响</w:t>
      </w:r>
    </w:p>
    <w:p>
      <w:pPr>
        <w:keepNext w:val="0"/>
        <w:keepLines w:val="0"/>
        <w:pageBreakBefore w:val="0"/>
        <w:shd w:val="clear" w:color="auto" w:fill="FFFFFF"/>
        <w:kinsoku/>
        <w:wordWrap/>
        <w:overflowPunct/>
        <w:topLinePunct w:val="0"/>
        <w:autoSpaceDE/>
        <w:autoSpaceDN/>
        <w:bidi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lang w:eastAsia="zh-CN"/>
        </w:rPr>
        <w:t>网络和舆情应急中心</w:t>
      </w:r>
      <w:r>
        <w:rPr>
          <w:rFonts w:ascii="Times New Roman" w:hAnsi="Times New Roman" w:eastAsia="仿宋_GB2312" w:cs="Times New Roman"/>
          <w:sz w:val="32"/>
          <w:szCs w:val="32"/>
        </w:rPr>
        <w:t>可持续性影响继续加大，</w:t>
      </w:r>
      <w:r>
        <w:rPr>
          <w:rFonts w:hint="eastAsia" w:ascii="Times New Roman" w:hAnsi="Times New Roman" w:eastAsia="仿宋_GB2312" w:cs="Times New Roman"/>
          <w:sz w:val="32"/>
          <w:szCs w:val="32"/>
          <w:lang w:eastAsia="zh-CN"/>
        </w:rPr>
        <w:t>立足县域实际，服务全县工作大局，</w:t>
      </w:r>
      <w:r>
        <w:rPr>
          <w:rFonts w:hint="eastAsia" w:ascii="Times New Roman" w:hAnsi="Times New Roman" w:eastAsia="仿宋_GB2312"/>
          <w:sz w:val="32"/>
          <w:szCs w:val="32"/>
        </w:rPr>
        <w:t>为全县经济社会高质量发展提供了有力思想保证和强大精神动力</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社会满意度明显增强。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0" w:firstLineChars="200"/>
        <w:jc w:val="both"/>
        <w:textAlignment w:val="auto"/>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 xml:space="preserve">三、单位整体支出绩效中存在问题及改进措施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楷体_GB2312" w:cs="楷体_GB2312"/>
          <w:b/>
          <w:bCs/>
          <w:color w:val="000000" w:themeColor="text1"/>
          <w:kern w:val="0"/>
          <w:sz w:val="32"/>
          <w:szCs w:val="32"/>
          <w:lang w:val="en-US" w:eastAsia="zh-CN" w:bidi="ar"/>
          <w14:textFill>
            <w14:solidFill>
              <w14:schemeClr w14:val="tx1"/>
            </w14:solidFill>
          </w14:textFill>
        </w:rPr>
        <w:t xml:space="preserve">（一）主要问题及原因分析 </w:t>
      </w:r>
    </w:p>
    <w:p>
      <w:pPr>
        <w:keepNext w:val="0"/>
        <w:keepLines w:val="0"/>
        <w:pageBreakBefore w:val="0"/>
        <w:shd w:val="clear" w:color="auto" w:fill="FFFFFF"/>
        <w:kinsoku/>
        <w:wordWrap/>
        <w:overflowPunct/>
        <w:topLinePunct w:val="0"/>
        <w:autoSpaceDE/>
        <w:autoSpaceDN/>
        <w:bidi w:val="0"/>
        <w:spacing w:line="578"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2021年度由于网络应急指挥中心建设经费未列入年初预算，致使我部实际支出情况与预算支出存在一定差距，预算执行进度缓慢。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 xml:space="preserve">（二）改进的方向和具体措施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 xml:space="preserve">四、绩效自评结果拟应用和公开情况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2021年单位预算编制基础数据真实可靠，按照年度工作计划和支出标准合理编制预算方案，预算数据按要求及时报送。并依据预算信息公开要求，按时按期在宁县人民政府网站公开。</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楷体_GB2312" w:cs="楷体_GB2312"/>
          <w:b/>
          <w:bCs/>
          <w:color w:val="auto"/>
          <w:kern w:val="0"/>
          <w:sz w:val="32"/>
          <w:szCs w:val="32"/>
          <w:lang w:val="en-US" w:eastAsia="zh-CN" w:bidi="ar"/>
        </w:rPr>
      </w:pPr>
      <w:r>
        <w:rPr>
          <w:rFonts w:hint="eastAsia" w:ascii="Times New Roman" w:hAnsi="Times New Roman" w:eastAsia="楷体_GB2312" w:cs="楷体_GB2312"/>
          <w:b/>
          <w:bCs/>
          <w:color w:val="auto"/>
          <w:kern w:val="0"/>
          <w:sz w:val="32"/>
          <w:szCs w:val="32"/>
          <w:lang w:val="en-US" w:eastAsia="zh-CN" w:bidi="ar"/>
        </w:rPr>
        <w:t>五、其他需要说明的问题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right="0" w:rightChars="0" w:firstLine="640" w:firstLineChars="200"/>
        <w:jc w:val="both"/>
        <w:textAlignment w:val="bottom"/>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无其他说明。</w:t>
      </w:r>
    </w:p>
    <w:p>
      <w:pPr>
        <w:pStyle w:val="2"/>
        <w:keepNext w:val="0"/>
        <w:keepLines w:val="0"/>
        <w:pageBreakBefore w:val="0"/>
        <w:kinsoku/>
        <w:wordWrap/>
        <w:overflowPunct/>
        <w:topLinePunct w:val="0"/>
        <w:autoSpaceDE/>
        <w:autoSpaceDN/>
        <w:bidi w:val="0"/>
        <w:spacing w:line="578" w:lineRule="exact"/>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spacing w:line="578" w:lineRule="exact"/>
        <w:ind w:firstLine="4160" w:firstLineChars="1300"/>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宁县网络和舆情应急中心</w:t>
      </w:r>
    </w:p>
    <w:p>
      <w:pPr>
        <w:pStyle w:val="2"/>
        <w:keepNext w:val="0"/>
        <w:keepLines w:val="0"/>
        <w:pageBreakBefore w:val="0"/>
        <w:kinsoku/>
        <w:wordWrap/>
        <w:overflowPunct/>
        <w:topLinePunct w:val="0"/>
        <w:autoSpaceDE/>
        <w:autoSpaceDN/>
        <w:bidi w:val="0"/>
        <w:spacing w:line="578" w:lineRule="exact"/>
        <w:ind w:firstLine="4480" w:firstLineChars="1400"/>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2022年10月14日</w:t>
      </w:r>
    </w:p>
    <w:sectPr>
      <w:headerReference r:id="rId3" w:type="default"/>
      <w:footerReference r:id="rId4" w:type="default"/>
      <w:pgSz w:w="11906" w:h="16838"/>
      <w:pgMar w:top="2098" w:right="1531" w:bottom="1984"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abstractNum w:abstractNumId="1">
    <w:nsid w:val="782094FC"/>
    <w:multiLevelType w:val="singleLevel"/>
    <w:tmpl w:val="782094F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Mjc1NmI3MmM4NjQ3ODZkY2M0OWQxNWNhYmM1MDcifQ=="/>
  </w:docVars>
  <w:rsids>
    <w:rsidRoot w:val="00000000"/>
    <w:rsid w:val="016B2F5B"/>
    <w:rsid w:val="03FE1988"/>
    <w:rsid w:val="05096B30"/>
    <w:rsid w:val="052E4C1C"/>
    <w:rsid w:val="074456E7"/>
    <w:rsid w:val="07A74550"/>
    <w:rsid w:val="08361D36"/>
    <w:rsid w:val="09DA4649"/>
    <w:rsid w:val="0A886D67"/>
    <w:rsid w:val="0BE3304A"/>
    <w:rsid w:val="0DCC3C0F"/>
    <w:rsid w:val="0E8C6293"/>
    <w:rsid w:val="11B521E3"/>
    <w:rsid w:val="1230359D"/>
    <w:rsid w:val="125002AD"/>
    <w:rsid w:val="14762068"/>
    <w:rsid w:val="18016679"/>
    <w:rsid w:val="18D961C6"/>
    <w:rsid w:val="18FB6221"/>
    <w:rsid w:val="1B4803CE"/>
    <w:rsid w:val="1D1F4B16"/>
    <w:rsid w:val="1E815B73"/>
    <w:rsid w:val="20AF6F9F"/>
    <w:rsid w:val="21750F58"/>
    <w:rsid w:val="2289313D"/>
    <w:rsid w:val="228C3CE9"/>
    <w:rsid w:val="248A3CA5"/>
    <w:rsid w:val="272877A0"/>
    <w:rsid w:val="2A7728FA"/>
    <w:rsid w:val="2CC601F7"/>
    <w:rsid w:val="2DDE3FFA"/>
    <w:rsid w:val="2F446F61"/>
    <w:rsid w:val="2FDD7A4A"/>
    <w:rsid w:val="30250D5D"/>
    <w:rsid w:val="313E12EB"/>
    <w:rsid w:val="31DD337C"/>
    <w:rsid w:val="35D0331F"/>
    <w:rsid w:val="36ED59ED"/>
    <w:rsid w:val="3A253305"/>
    <w:rsid w:val="3A8341BE"/>
    <w:rsid w:val="3C1234F5"/>
    <w:rsid w:val="3C830C8E"/>
    <w:rsid w:val="3EAA6EED"/>
    <w:rsid w:val="3EC62AE7"/>
    <w:rsid w:val="401C68E9"/>
    <w:rsid w:val="42AC3F74"/>
    <w:rsid w:val="446522B1"/>
    <w:rsid w:val="45970F76"/>
    <w:rsid w:val="46AB67F5"/>
    <w:rsid w:val="49D43DD6"/>
    <w:rsid w:val="4AB0746D"/>
    <w:rsid w:val="4ABA4496"/>
    <w:rsid w:val="4C4449F6"/>
    <w:rsid w:val="4DD61F1E"/>
    <w:rsid w:val="4EF32CF2"/>
    <w:rsid w:val="514B3685"/>
    <w:rsid w:val="53834A53"/>
    <w:rsid w:val="54CD255A"/>
    <w:rsid w:val="559B3CF9"/>
    <w:rsid w:val="55FA5A2E"/>
    <w:rsid w:val="58A03401"/>
    <w:rsid w:val="58E05BE3"/>
    <w:rsid w:val="59A60341"/>
    <w:rsid w:val="5CCF111D"/>
    <w:rsid w:val="5D39278F"/>
    <w:rsid w:val="5E136900"/>
    <w:rsid w:val="62B70C51"/>
    <w:rsid w:val="65650AF0"/>
    <w:rsid w:val="66E3558B"/>
    <w:rsid w:val="681125E2"/>
    <w:rsid w:val="69F9266C"/>
    <w:rsid w:val="6A01163F"/>
    <w:rsid w:val="6C3D3C11"/>
    <w:rsid w:val="6E6B4F1F"/>
    <w:rsid w:val="6F924F11"/>
    <w:rsid w:val="6FBA075D"/>
    <w:rsid w:val="713E7A9B"/>
    <w:rsid w:val="727E3A85"/>
    <w:rsid w:val="72F409F7"/>
    <w:rsid w:val="73C945E6"/>
    <w:rsid w:val="759D4CC8"/>
    <w:rsid w:val="78B753CA"/>
    <w:rsid w:val="7A42225C"/>
    <w:rsid w:val="7D1D0439"/>
    <w:rsid w:val="7F346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Body Text"/>
    <w:basedOn w:val="1"/>
    <w:qFormat/>
    <w:uiPriority w:val="0"/>
    <w:rPr>
      <w:rFonts w:ascii="宋体" w:hAnsi="宋体" w:eastAsia="宋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3342</Words>
  <Characters>3486</Characters>
  <Lines>0</Lines>
  <Paragraphs>0</Paragraphs>
  <TotalTime>4</TotalTime>
  <ScaleCrop>false</ScaleCrop>
  <LinksUpToDate>false</LinksUpToDate>
  <CharactersWithSpaces>3506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2022-10-14T03:37:05Z</cp:lastPrinted>
  <dcterms:modified xsi:type="dcterms:W3CDTF">2022-10-14T03:39:31Z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D08F81AAA2E8430186894F90A939CA4F</vt:lpwstr>
  </property>
</Properties>
</file>