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0" w:firstLineChars="500"/>
        <w:rPr>
          <w:rFonts w:ascii="仿宋" w:hAnsi="仿宋" w:eastAsia="仿宋" w:cs="方正小标宋简体"/>
          <w:sz w:val="32"/>
          <w:szCs w:val="32"/>
        </w:rPr>
      </w:pPr>
    </w:p>
    <w:p>
      <w:pPr>
        <w:ind w:firstLine="2200" w:firstLine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宁县财政综合事务中心</w:t>
      </w:r>
    </w:p>
    <w:p>
      <w:pPr>
        <w:ind w:firstLine="880" w:firstLineChars="20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rPr>
        <w:t>021</w:t>
      </w:r>
      <w:r>
        <w:rPr>
          <w:rFonts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rPr>
        <w:t>部门整体支出绩效自评报告</w:t>
      </w:r>
    </w:p>
    <w:p>
      <w:pPr>
        <w:spacing w:line="578" w:lineRule="exact"/>
        <w:rPr>
          <w:rFonts w:ascii="仿宋" w:hAnsi="仿宋" w:eastAsia="仿宋" w:cs="Tahoma"/>
          <w:color w:val="000000"/>
          <w:sz w:val="32"/>
          <w:szCs w:val="32"/>
        </w:rPr>
      </w:pPr>
    </w:p>
    <w:p>
      <w:pPr>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为进一步规范财政资金管理，强化部门责任意识，切实提高财政资金使用效益。按照宁县财政局《关于印发&lt;宁县全面实施预算绩效管理推进工作方案&gt;的通知》（宁财发〔2020〕33号）和《关于深入开展财政资金绩效自评工作的通知》（宁财发〔2020〕35号）的要求，遵循“科学规范、公正公开、分类管理、绩效相关”的原则，组织人员运用科学、合理的绩效评价指标、评价标准和评价方法，对本部门预算整体支出进行了客观、公正的评价，在收集、汇总、整理、分析相关资料的基础 上，最终形成了评价报告，现将我单位2021年度绩效评价情况报告如下： </w:t>
      </w:r>
    </w:p>
    <w:p>
      <w:pPr>
        <w:widowControl/>
        <w:spacing w:line="578" w:lineRule="exact"/>
        <w:ind w:firstLine="800" w:firstLineChars="25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一.单位概况</w:t>
      </w:r>
    </w:p>
    <w:p>
      <w:pPr>
        <w:adjustRightInd w:val="0"/>
        <w:snapToGrid w:val="0"/>
        <w:spacing w:line="560" w:lineRule="exact"/>
        <w:ind w:left="64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（一）主要职责职能、组织架构、人员及资产等基本情况</w:t>
      </w:r>
    </w:p>
    <w:p>
      <w:pPr>
        <w:adjustRightInd w:val="0"/>
        <w:snapToGrid w:val="0"/>
        <w:spacing w:line="560" w:lineRule="exact"/>
        <w:ind w:left="64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1.主要职能</w:t>
      </w:r>
    </w:p>
    <w:p>
      <w:pPr>
        <w:ind w:firstLine="480" w:firstLineChars="150"/>
        <w:rPr>
          <w:rFonts w:ascii="仿宋" w:hAnsi="仿宋" w:eastAsia="仿宋" w:cs="宋体"/>
          <w:kern w:val="0"/>
          <w:sz w:val="32"/>
          <w:szCs w:val="32"/>
        </w:rPr>
      </w:pPr>
      <w:r>
        <w:rPr>
          <w:rFonts w:hint="eastAsia" w:ascii="仿宋" w:hAnsi="仿宋" w:eastAsia="仿宋" w:cs="宋体"/>
          <w:kern w:val="0"/>
          <w:sz w:val="32"/>
          <w:szCs w:val="32"/>
        </w:rPr>
        <w:t>（1）贯彻执行中央、省、市、县有关非税收入的法律、法规、规章和办法，制定县直非税收入收缴等方面的管理制度；</w:t>
      </w:r>
    </w:p>
    <w:p>
      <w:pPr>
        <w:rPr>
          <w:rFonts w:ascii="仿宋_GB2312" w:hAnsi="仿宋_GB2312" w:eastAsia="仿宋_GB2312" w:cs="仿宋_GB2312"/>
          <w:sz w:val="32"/>
          <w:szCs w:val="32"/>
        </w:rPr>
      </w:pPr>
      <w:r>
        <w:rPr>
          <w:rFonts w:hint="eastAsia" w:ascii="仿宋" w:hAnsi="仿宋" w:eastAsia="仿宋" w:cs="宋体"/>
          <w:kern w:val="0"/>
          <w:sz w:val="32"/>
          <w:szCs w:val="32"/>
        </w:rPr>
        <w:t xml:space="preserve">   （2）</w:t>
      </w:r>
      <w:r>
        <w:rPr>
          <w:rFonts w:hint="eastAsia" w:ascii="仿宋_GB2312" w:hAnsi="仿宋_GB2312" w:eastAsia="仿宋_GB2312" w:cs="仿宋_GB2312"/>
          <w:sz w:val="32"/>
          <w:szCs w:val="32"/>
        </w:rPr>
        <w:t>负责全县非税收入的征收管理工作;编制县本级非税收入年度预算；组织、委托、督促县直执收单位做好非税收入的征缴工作;负责甘肃省政府非税收入收缴电子化管理系统的推广和应用；承办县级非税收入减征、免征、缓征的初核和报批工作。</w:t>
      </w:r>
    </w:p>
    <w:p>
      <w:pPr>
        <w:rPr>
          <w:rFonts w:ascii="仿宋" w:hAnsi="仿宋" w:eastAsia="仿宋" w:cs="宋体"/>
          <w:kern w:val="0"/>
          <w:sz w:val="32"/>
          <w:szCs w:val="32"/>
        </w:rPr>
      </w:pPr>
      <w:r>
        <w:rPr>
          <w:rFonts w:hint="eastAsia" w:ascii="仿宋" w:hAnsi="仿宋" w:eastAsia="仿宋" w:cs="宋体"/>
          <w:kern w:val="0"/>
          <w:sz w:val="32"/>
          <w:szCs w:val="32"/>
        </w:rPr>
        <w:t xml:space="preserve">   （3）</w:t>
      </w:r>
      <w:r>
        <w:rPr>
          <w:rFonts w:hint="eastAsia" w:ascii="仿宋_GB2312" w:hAnsi="仿宋_GB2312" w:eastAsia="仿宋_GB2312" w:cs="仿宋_GB2312"/>
          <w:sz w:val="32"/>
          <w:szCs w:val="32"/>
        </w:rPr>
        <w:t>按规定程序审核上报有关非税收入项目及标准。</w:t>
      </w:r>
    </w:p>
    <w:p>
      <w:pPr>
        <w:rPr>
          <w:rFonts w:ascii="仿宋" w:hAnsi="仿宋" w:eastAsia="仿宋" w:cs="宋体"/>
          <w:kern w:val="0"/>
          <w:sz w:val="32"/>
          <w:szCs w:val="32"/>
        </w:rPr>
      </w:pPr>
      <w:r>
        <w:rPr>
          <w:rFonts w:hint="eastAsia" w:ascii="仿宋" w:hAnsi="仿宋" w:eastAsia="仿宋" w:cs="宋体"/>
          <w:kern w:val="0"/>
          <w:sz w:val="32"/>
          <w:szCs w:val="32"/>
        </w:rPr>
        <w:t xml:space="preserve">   （4）</w:t>
      </w:r>
      <w:r>
        <w:rPr>
          <w:rFonts w:hint="eastAsia" w:ascii="仿宋_GB2312" w:hAnsi="仿宋_GB2312" w:eastAsia="仿宋_GB2312" w:cs="仿宋_GB2312"/>
          <w:sz w:val="32"/>
          <w:szCs w:val="32"/>
        </w:rPr>
        <w:t>负责全县非税收入票据的申领、保管、发放、核销检查等事务性工作，组织实施全县财政电子票据管理改革工作。</w:t>
      </w:r>
    </w:p>
    <w:p>
      <w:pPr>
        <w:rPr>
          <w:rFonts w:ascii="仿宋" w:hAnsi="仿宋" w:eastAsia="仿宋" w:cs="宋体"/>
          <w:kern w:val="0"/>
          <w:sz w:val="32"/>
          <w:szCs w:val="32"/>
        </w:rPr>
      </w:pPr>
      <w:r>
        <w:rPr>
          <w:rFonts w:hint="eastAsia" w:ascii="仿宋" w:hAnsi="仿宋" w:eastAsia="仿宋" w:cs="宋体"/>
          <w:kern w:val="0"/>
          <w:sz w:val="32"/>
          <w:szCs w:val="32"/>
        </w:rPr>
        <w:t xml:space="preserve">   （5）</w:t>
      </w:r>
      <w:r>
        <w:rPr>
          <w:rFonts w:hint="eastAsia" w:ascii="仿宋_GB2312" w:hAnsi="仿宋_GB2312" w:eastAsia="仿宋_GB2312" w:cs="仿宋_GB2312"/>
          <w:sz w:val="32"/>
          <w:szCs w:val="32"/>
        </w:rPr>
        <w:t>开展非税收入日常检查和专项稽查，查处各种违反非税收入管理规定和制度的行为。</w:t>
      </w:r>
    </w:p>
    <w:p>
      <w:pPr>
        <w:rPr>
          <w:rFonts w:ascii="仿宋" w:hAnsi="仿宋" w:eastAsia="仿宋" w:cs="宋体"/>
          <w:kern w:val="0"/>
          <w:sz w:val="32"/>
          <w:szCs w:val="32"/>
        </w:rPr>
      </w:pPr>
      <w:r>
        <w:rPr>
          <w:rFonts w:hint="eastAsia" w:ascii="仿宋" w:hAnsi="仿宋" w:eastAsia="仿宋" w:cs="宋体"/>
          <w:kern w:val="0"/>
          <w:sz w:val="32"/>
          <w:szCs w:val="32"/>
        </w:rPr>
        <w:t xml:space="preserve">   （6）承办县财政局交办的其他事项。</w:t>
      </w:r>
    </w:p>
    <w:p>
      <w:pPr>
        <w:adjustRightInd w:val="0"/>
        <w:snapToGrid w:val="0"/>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2.机构及人员情况</w:t>
      </w:r>
    </w:p>
    <w:p>
      <w:pPr>
        <w:spacing w:line="578"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宁县财政综合事务中心于2020年4月15日宁编委发[2020]4号关于县直副科级及以上承担行政职能事业单位机构调整设置的通知，将宁县非税收入管理局更名为宁县财政综合事务中心，原机构规格、隶属关系、领导职数保持不变。为正科级事业单位，</w:t>
      </w:r>
      <w:r>
        <w:rPr>
          <w:rFonts w:ascii="仿宋" w:hAnsi="仿宋" w:eastAsia="仿宋" w:cs="宋体"/>
          <w:kern w:val="0"/>
          <w:sz w:val="32"/>
          <w:szCs w:val="32"/>
        </w:rPr>
        <w:t xml:space="preserve"> </w:t>
      </w:r>
      <w:r>
        <w:rPr>
          <w:rFonts w:hint="eastAsia" w:ascii="仿宋" w:hAnsi="仿宋" w:eastAsia="仿宋" w:cs="宋体"/>
          <w:kern w:val="0"/>
          <w:sz w:val="32"/>
          <w:szCs w:val="32"/>
        </w:rPr>
        <w:t>隶属县财政局管理。核定编制</w:t>
      </w:r>
      <w:r>
        <w:rPr>
          <w:rFonts w:ascii="仿宋" w:hAnsi="仿宋" w:eastAsia="仿宋" w:cs="宋体"/>
          <w:kern w:val="0"/>
          <w:sz w:val="32"/>
          <w:szCs w:val="32"/>
        </w:rPr>
        <w:t>8</w:t>
      </w:r>
      <w:r>
        <w:rPr>
          <w:rFonts w:hint="eastAsia" w:ascii="仿宋" w:hAnsi="仿宋" w:eastAsia="仿宋" w:cs="宋体"/>
          <w:kern w:val="0"/>
          <w:sz w:val="32"/>
          <w:szCs w:val="32"/>
        </w:rPr>
        <w:t>人，其中主任1名、副主任1名。2021年年末实有人员9名，其中：参公人员7名，事业管理人员2名，经费由县财政全额供给。</w:t>
      </w:r>
    </w:p>
    <w:p>
      <w:pPr>
        <w:spacing w:line="578"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内设人秘股、票据管理股、稽查股、计划财务股四个股室。</w:t>
      </w:r>
    </w:p>
    <w:p>
      <w:pPr>
        <w:spacing w:line="578" w:lineRule="exact"/>
        <w:ind w:firstLine="640" w:firstLineChars="200"/>
        <w:rPr>
          <w:rFonts w:ascii="黑体" w:hAnsi="黑体" w:eastAsia="黑体" w:cs="仿宋_GB2312"/>
          <w:bCs/>
          <w:color w:val="000000" w:themeColor="text1"/>
          <w:sz w:val="32"/>
          <w:szCs w:val="32"/>
        </w:rPr>
      </w:pPr>
      <w:r>
        <w:rPr>
          <w:rFonts w:hint="eastAsia" w:ascii="黑体" w:hAnsi="黑体" w:eastAsia="黑体" w:cs="宋体"/>
          <w:color w:val="000000"/>
          <w:kern w:val="0"/>
          <w:sz w:val="32"/>
          <w:szCs w:val="32"/>
          <w:shd w:val="clear" w:color="auto" w:fill="FFFFFF"/>
        </w:rPr>
        <w:t>二．部门财政资金收支情况</w:t>
      </w:r>
    </w:p>
    <w:p>
      <w:pPr>
        <w:spacing w:line="578" w:lineRule="exact"/>
        <w:ind w:firstLine="643" w:firstLineChars="200"/>
        <w:rPr>
          <w:rFonts w:ascii="楷体_GB2312" w:hAnsi="仿宋_GB2312" w:eastAsia="楷体_GB2312" w:cs="仿宋_GB2312"/>
          <w:b/>
          <w:bCs/>
          <w:color w:val="000000" w:themeColor="text1"/>
          <w:sz w:val="32"/>
          <w:szCs w:val="32"/>
        </w:rPr>
      </w:pPr>
      <w:r>
        <w:rPr>
          <w:rFonts w:hint="eastAsia" w:ascii="楷体_GB2312" w:hAnsi="仿宋_GB2312" w:eastAsia="楷体_GB2312" w:cs="仿宋_GB2312"/>
          <w:b/>
          <w:bCs/>
          <w:color w:val="000000" w:themeColor="text1"/>
          <w:sz w:val="32"/>
          <w:szCs w:val="32"/>
        </w:rPr>
        <w:t>（一）部门财政资金收入情况</w:t>
      </w:r>
    </w:p>
    <w:p>
      <w:pPr>
        <w:spacing w:line="360" w:lineRule="auto"/>
        <w:ind w:firstLine="640" w:firstLineChars="200"/>
        <w:rPr>
          <w:rFonts w:ascii="仿宋" w:hAnsi="仿宋" w:eastAsia="仿宋" w:cs="Tahoma"/>
          <w:color w:val="000000"/>
          <w:sz w:val="32"/>
          <w:szCs w:val="32"/>
        </w:rPr>
      </w:pPr>
      <w:r>
        <w:rPr>
          <w:rFonts w:hint="eastAsia" w:ascii="仿宋" w:hAnsi="仿宋" w:eastAsia="仿宋" w:cs="Tahoma"/>
          <w:color w:val="000000"/>
          <w:sz w:val="32"/>
          <w:szCs w:val="32"/>
        </w:rPr>
        <w:t>2021年度总收入119.29万元，分别为：（1）财政拨款收入119.29万元；（2）其他收入0万元。</w:t>
      </w:r>
    </w:p>
    <w:p>
      <w:pPr>
        <w:widowControl/>
        <w:shd w:val="clear" w:color="auto" w:fill="FFFFFF"/>
        <w:ind w:firstLine="643" w:firstLineChars="200"/>
        <w:jc w:val="left"/>
        <w:rPr>
          <w:rFonts w:ascii="楷体_GB2312" w:hAnsi="微软雅黑" w:eastAsia="楷体_GB2312" w:cs="宋体"/>
          <w:b/>
          <w:bCs/>
          <w:color w:val="000000"/>
          <w:kern w:val="0"/>
          <w:sz w:val="32"/>
          <w:szCs w:val="32"/>
        </w:rPr>
      </w:pPr>
      <w:r>
        <w:rPr>
          <w:rFonts w:hint="eastAsia" w:ascii="楷体_GB2312" w:hAnsi="微软雅黑" w:eastAsia="楷体_GB2312" w:cs="宋体"/>
          <w:b/>
          <w:bCs/>
          <w:color w:val="000000"/>
          <w:kern w:val="0"/>
          <w:sz w:val="32"/>
          <w:szCs w:val="32"/>
        </w:rPr>
        <w:t>（二）部门财政资金支出情况。</w:t>
      </w:r>
    </w:p>
    <w:p>
      <w:pPr>
        <w:ind w:firstLine="640" w:firstLineChars="200"/>
        <w:rPr>
          <w:rFonts w:ascii="仿宋_GB2312" w:eastAsia="仿宋_GB2312"/>
          <w:sz w:val="32"/>
          <w:szCs w:val="32"/>
        </w:rPr>
      </w:pPr>
      <w:r>
        <w:rPr>
          <w:rFonts w:ascii="Times New Roman" w:hAnsi="Times New Roman" w:eastAsia="仿宋_GB2312" w:cs="Times New Roman"/>
          <w:color w:val="000000"/>
          <w:sz w:val="32"/>
          <w:szCs w:val="32"/>
        </w:rPr>
        <w:t>1.本年度的财政资金支出</w:t>
      </w:r>
      <w:r>
        <w:rPr>
          <w:rFonts w:hint="eastAsia" w:ascii="仿宋_GB2312" w:hAnsi="Calibri" w:eastAsia="仿宋_GB2312" w:cs="Times New Roman"/>
          <w:sz w:val="32"/>
          <w:szCs w:val="32"/>
        </w:rPr>
        <w:t>1192964.28</w:t>
      </w:r>
      <w:r>
        <w:rPr>
          <w:rFonts w:ascii="Times New Roman" w:hAnsi="Times New Roman" w:eastAsia="仿宋_GB2312" w:cs="Times New Roman"/>
          <w:color w:val="000000"/>
          <w:sz w:val="32"/>
          <w:szCs w:val="32"/>
        </w:rPr>
        <w:t>元，其中:基本支出</w:t>
      </w:r>
      <w:r>
        <w:rPr>
          <w:rFonts w:hint="eastAsia" w:ascii="仿宋_GB2312" w:hAnsi="Calibri" w:eastAsia="仿宋_GB2312" w:cs="Times New Roman"/>
          <w:sz w:val="32"/>
          <w:szCs w:val="32"/>
        </w:rPr>
        <w:t>11</w:t>
      </w:r>
      <w:r>
        <w:rPr>
          <w:rFonts w:hint="eastAsia" w:ascii="仿宋_GB2312" w:eastAsia="仿宋_GB2312"/>
          <w:sz w:val="32"/>
          <w:szCs w:val="32"/>
        </w:rPr>
        <w:t>8</w:t>
      </w:r>
      <w:r>
        <w:rPr>
          <w:rFonts w:hint="eastAsia" w:ascii="仿宋_GB2312" w:hAnsi="Calibri" w:eastAsia="仿宋_GB2312" w:cs="Times New Roman"/>
          <w:sz w:val="32"/>
          <w:szCs w:val="32"/>
        </w:rPr>
        <w:t>2964.28</w:t>
      </w:r>
      <w:r>
        <w:rPr>
          <w:rFonts w:ascii="Times New Roman" w:hAnsi="Times New Roman" w:eastAsia="仿宋_GB2312" w:cs="Times New Roman"/>
          <w:color w:val="000000"/>
          <w:sz w:val="32"/>
          <w:szCs w:val="32"/>
        </w:rPr>
        <w:t>元，占总支出的99.</w:t>
      </w:r>
      <w:r>
        <w:rPr>
          <w:rFonts w:hint="eastAsia" w:ascii="Times New Roman" w:hAnsi="Times New Roman" w:eastAsia="仿宋_GB2312" w:cs="Times New Roman"/>
          <w:color w:val="000000"/>
          <w:sz w:val="32"/>
          <w:szCs w:val="32"/>
        </w:rPr>
        <w:t>16</w:t>
      </w:r>
      <w:r>
        <w:rPr>
          <w:rFonts w:ascii="Times New Roman" w:hAnsi="Times New Roman" w:eastAsia="仿宋_GB2312" w:cs="Times New Roman"/>
          <w:color w:val="000000"/>
          <w:sz w:val="32"/>
          <w:szCs w:val="32"/>
        </w:rPr>
        <w:t>%。</w:t>
      </w:r>
      <w:r>
        <w:rPr>
          <w:rFonts w:hint="eastAsia" w:ascii="仿宋_GB2312" w:hAnsi="Calibri" w:eastAsia="仿宋_GB2312" w:cs="Times New Roman"/>
          <w:sz w:val="32"/>
          <w:szCs w:val="32"/>
        </w:rPr>
        <w:t xml:space="preserve">（其中：工资福利支出844963.32元，占基本支出的71.43%；商品和服务支出141536.30元，占基本支出的11.96%；对个人和家庭生活补助支出17460元，占基本支出的1.49 %；退休费支出23990.70元，占基本支出的 2%；机关事业单位基本养老保险费支出78026.40元占基本支出的6.7 %；其他资本性支出25140元，占基本支出的2.1 %；事业单位医疗费支出51847.56元，占基本支出的4.38 %。）;专项支出10000元，占总支出的0.84%。 </w:t>
      </w:r>
      <w:r>
        <w:rPr>
          <w:rFonts w:hint="eastAsia" w:ascii="仿宋_GB2312" w:eastAsia="仿宋_GB2312"/>
          <w:sz w:val="32"/>
          <w:szCs w:val="32"/>
        </w:rPr>
        <w:t xml:space="preserve"> </w:t>
      </w:r>
    </w:p>
    <w:p>
      <w:pPr>
        <w:widowControl/>
        <w:shd w:val="clear" w:color="auto" w:fill="FFFFFF"/>
        <w:ind w:firstLine="800" w:firstLineChars="25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w:t>
      </w:r>
      <w:r>
        <w:rPr>
          <w:rFonts w:hint="eastAsia" w:ascii="仿宋_GB2312" w:hAnsi="仿宋" w:eastAsia="仿宋_GB2312" w:cs="Times New Roman"/>
          <w:color w:val="000000"/>
          <w:sz w:val="32"/>
          <w:szCs w:val="32"/>
        </w:rPr>
        <w:t>三公经费支出情况：</w:t>
      </w:r>
      <w:r>
        <w:rPr>
          <w:rFonts w:hint="eastAsia" w:ascii="仿宋_GB2312" w:hAnsi="Times New Roman" w:eastAsia="仿宋_GB2312" w:cs="Times New Roman"/>
          <w:color w:val="000000"/>
          <w:sz w:val="32"/>
          <w:szCs w:val="32"/>
        </w:rPr>
        <w:t>2021</w:t>
      </w:r>
      <w:r>
        <w:rPr>
          <w:rFonts w:hint="eastAsia" w:ascii="仿宋_GB2312" w:hAnsi="仿宋" w:eastAsia="仿宋_GB2312" w:cs="Times New Roman"/>
          <w:color w:val="000000"/>
          <w:sz w:val="32"/>
          <w:szCs w:val="32"/>
        </w:rPr>
        <w:t>年部门预算安排</w:t>
      </w:r>
      <w:r>
        <w:rPr>
          <w:rFonts w:hint="eastAsia" w:ascii="仿宋_GB2312" w:hAnsi="Times New Roman" w:eastAsia="仿宋_GB2312" w:cs="Times New Roman"/>
          <w:color w:val="000000"/>
          <w:sz w:val="32"/>
          <w:szCs w:val="32"/>
        </w:rPr>
        <w:t>“</w:t>
      </w:r>
      <w:r>
        <w:rPr>
          <w:rFonts w:hint="eastAsia" w:ascii="仿宋_GB2312" w:hAnsi="仿宋" w:eastAsia="仿宋_GB2312" w:cs="Times New Roman"/>
          <w:color w:val="000000"/>
          <w:sz w:val="32"/>
          <w:szCs w:val="32"/>
        </w:rPr>
        <w:t>三公</w:t>
      </w:r>
      <w:r>
        <w:rPr>
          <w:rFonts w:hint="eastAsia" w:ascii="仿宋_GB2312" w:hAnsi="Times New Roman" w:eastAsia="仿宋_GB2312" w:cs="Times New Roman"/>
          <w:color w:val="000000"/>
          <w:sz w:val="32"/>
          <w:szCs w:val="32"/>
        </w:rPr>
        <w:t>”</w:t>
      </w:r>
      <w:r>
        <w:rPr>
          <w:rFonts w:hint="eastAsia" w:ascii="仿宋_GB2312" w:hAnsi="仿宋" w:eastAsia="仿宋_GB2312" w:cs="Times New Roman"/>
          <w:color w:val="000000"/>
          <w:sz w:val="32"/>
          <w:szCs w:val="32"/>
        </w:rPr>
        <w:t>经费</w:t>
      </w:r>
      <w:r>
        <w:rPr>
          <w:rFonts w:hint="eastAsia" w:ascii="仿宋_GB2312" w:hAnsi="Times New Roman" w:eastAsia="仿宋_GB2312" w:cs="Times New Roman"/>
          <w:color w:val="000000"/>
          <w:sz w:val="32"/>
          <w:szCs w:val="32"/>
        </w:rPr>
        <w:t>0</w:t>
      </w:r>
      <w:r>
        <w:rPr>
          <w:rFonts w:hint="eastAsia" w:ascii="仿宋_GB2312" w:hAnsi="仿宋" w:eastAsia="仿宋_GB2312" w:cs="Times New Roman"/>
          <w:color w:val="000000"/>
          <w:sz w:val="32"/>
          <w:szCs w:val="32"/>
        </w:rPr>
        <w:t>万元，实际支出</w:t>
      </w:r>
      <w:r>
        <w:rPr>
          <w:rFonts w:hint="eastAsia" w:ascii="仿宋_GB2312" w:hAnsi="Times New Roman" w:eastAsia="仿宋_GB2312" w:cs="Times New Roman"/>
          <w:color w:val="000000"/>
          <w:sz w:val="32"/>
          <w:szCs w:val="32"/>
        </w:rPr>
        <w:t>0</w:t>
      </w:r>
      <w:r>
        <w:rPr>
          <w:rFonts w:hint="eastAsia" w:ascii="仿宋_GB2312" w:hAnsi="仿宋" w:eastAsia="仿宋_GB2312" w:cs="Times New Roman"/>
          <w:color w:val="000000"/>
          <w:sz w:val="32"/>
          <w:szCs w:val="32"/>
        </w:rPr>
        <w:t>万元。其中公务接待费</w:t>
      </w:r>
      <w:r>
        <w:rPr>
          <w:rFonts w:hint="eastAsia" w:ascii="仿宋_GB2312" w:hAnsi="Times New Roman" w:eastAsia="仿宋_GB2312" w:cs="Times New Roman"/>
          <w:color w:val="000000"/>
          <w:sz w:val="32"/>
          <w:szCs w:val="32"/>
        </w:rPr>
        <w:t>0</w:t>
      </w:r>
      <w:r>
        <w:rPr>
          <w:rFonts w:hint="eastAsia" w:ascii="仿宋_GB2312" w:hAnsi="仿宋" w:eastAsia="仿宋_GB2312" w:cs="Times New Roman"/>
          <w:color w:val="000000"/>
          <w:sz w:val="32"/>
          <w:szCs w:val="32"/>
        </w:rPr>
        <w:t>万元，无公务车运行维护费和因公出国（境）费用。</w:t>
      </w:r>
    </w:p>
    <w:p>
      <w:pPr>
        <w:spacing w:line="578" w:lineRule="exact"/>
        <w:ind w:firstLine="643" w:firstLineChars="200"/>
        <w:rPr>
          <w:rFonts w:ascii="楷体_GB2312" w:hAnsi="Times New Roman" w:eastAsia="楷体_GB2312" w:cs="Times New Roman"/>
          <w:b/>
          <w:bCs/>
          <w:color w:val="000000" w:themeColor="text1"/>
          <w:sz w:val="32"/>
          <w:szCs w:val="32"/>
        </w:rPr>
      </w:pPr>
      <w:r>
        <w:rPr>
          <w:rFonts w:hint="eastAsia" w:ascii="楷体_GB2312" w:hAnsi="仿宋_GB2312" w:eastAsia="楷体_GB2312" w:cs="Times New Roman"/>
          <w:b/>
          <w:bCs/>
          <w:color w:val="000000" w:themeColor="text1"/>
          <w:sz w:val="32"/>
          <w:szCs w:val="32"/>
        </w:rPr>
        <w:t>（三）资产状况</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12月31日固定资产原值12.91万元，2021年增加固定资产2.51万元，年末资产总值为15.42万元，其中固定资产原值15.42万元（其中：通用设备11.60万元，家具用具3.82万元），占总资产的100%；财政应返还额度0万元，银行存款0万元，无形资产0万元。</w:t>
      </w:r>
    </w:p>
    <w:p>
      <w:pPr>
        <w:adjustRightInd w:val="0"/>
        <w:snapToGrid w:val="0"/>
        <w:spacing w:line="560" w:lineRule="exact"/>
        <w:ind w:firstLine="643" w:firstLineChars="200"/>
        <w:rPr>
          <w:b/>
        </w:rPr>
      </w:pPr>
      <w:r>
        <w:rPr>
          <w:rFonts w:hint="eastAsia" w:ascii="楷体_GB2312" w:hAnsi="楷体_GB2312" w:eastAsia="楷体_GB2312" w:cs="楷体_GB2312"/>
          <w:b/>
          <w:bCs/>
          <w:color w:val="000000"/>
          <w:sz w:val="32"/>
          <w:szCs w:val="32"/>
        </w:rPr>
        <w:t>（四）收支情况</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2021年财政拨款总收入119.29万元（含上年末结转0万元），总支出119.29万元，年末结转0万元。较年初预算</w:t>
      </w:r>
      <w:r>
        <w:rPr>
          <w:rFonts w:hint="eastAsia" w:ascii="仿宋_GB2312" w:hAnsi="Calibri" w:eastAsia="仿宋_GB2312" w:cs="Times New Roman"/>
          <w:sz w:val="32"/>
          <w:szCs w:val="32"/>
        </w:rPr>
        <w:t>83</w:t>
      </w:r>
      <w:r>
        <w:rPr>
          <w:rFonts w:hint="eastAsia" w:ascii="仿宋_GB2312" w:eastAsia="仿宋_GB2312"/>
          <w:sz w:val="32"/>
          <w:szCs w:val="32"/>
        </w:rPr>
        <w:t>.</w:t>
      </w:r>
      <w:r>
        <w:rPr>
          <w:rFonts w:hint="eastAsia" w:ascii="仿宋_GB2312" w:hAnsi="Calibri" w:eastAsia="仿宋_GB2312" w:cs="Times New Roman"/>
          <w:sz w:val="32"/>
          <w:szCs w:val="32"/>
        </w:rPr>
        <w:t>13</w:t>
      </w:r>
      <w:r>
        <w:rPr>
          <w:rFonts w:hint="eastAsia" w:ascii="仿宋_GB2312" w:hAnsi="仿宋_GB2312" w:eastAsia="仿宋_GB2312" w:cs="仿宋_GB2312"/>
          <w:color w:val="000000"/>
          <w:sz w:val="32"/>
          <w:szCs w:val="32"/>
        </w:rPr>
        <w:t>万元，年内追加预算经费36.16万元，追加主要原因是人员各项增资、离退休人员增资、行政事业单位医疗保险。</w:t>
      </w:r>
    </w:p>
    <w:p>
      <w:pPr>
        <w:widowControl/>
        <w:spacing w:line="578" w:lineRule="exact"/>
        <w:ind w:firstLine="640" w:firstLineChars="200"/>
        <w:rPr>
          <w:rFonts w:ascii="黑体" w:hAnsi="黑体" w:eastAsia="黑体" w:cs="楷体_GB2312"/>
          <w:bCs/>
          <w:color w:val="000000" w:themeColor="text1"/>
          <w:kern w:val="0"/>
          <w:sz w:val="32"/>
          <w:szCs w:val="32"/>
        </w:rPr>
      </w:pPr>
      <w:r>
        <w:rPr>
          <w:rFonts w:hint="eastAsia" w:ascii="黑体" w:hAnsi="黑体" w:eastAsia="黑体" w:cs="楷体_GB2312"/>
          <w:bCs/>
          <w:color w:val="000000" w:themeColor="text1"/>
          <w:kern w:val="0"/>
          <w:sz w:val="32"/>
          <w:szCs w:val="32"/>
        </w:rPr>
        <w:t xml:space="preserve">三．履职总体目标、工作任务 </w:t>
      </w:r>
    </w:p>
    <w:p>
      <w:pPr>
        <w:widowControl/>
        <w:spacing w:line="578" w:lineRule="exact"/>
        <w:ind w:firstLine="643" w:firstLineChars="200"/>
        <w:rPr>
          <w:rFonts w:ascii="楷体_GB2312" w:eastAsia="楷体_GB2312" w:cs="楷体_GB2312" w:hAnsiTheme="minorEastAsia"/>
          <w:b/>
          <w:bCs/>
          <w:color w:val="000000" w:themeColor="text1"/>
          <w:kern w:val="0"/>
          <w:sz w:val="32"/>
          <w:szCs w:val="32"/>
        </w:rPr>
      </w:pPr>
      <w:r>
        <w:rPr>
          <w:rFonts w:hint="eastAsia" w:ascii="楷体_GB2312" w:eastAsia="楷体_GB2312" w:cs="楷体_GB2312" w:hAnsiTheme="minorEastAsia"/>
          <w:b/>
          <w:bCs/>
          <w:color w:val="000000" w:themeColor="text1"/>
          <w:kern w:val="0"/>
          <w:sz w:val="32"/>
          <w:szCs w:val="32"/>
        </w:rPr>
        <w:t>（一）履职总体目标</w:t>
      </w:r>
    </w:p>
    <w:p>
      <w:pPr>
        <w:spacing w:line="360" w:lineRule="auto"/>
        <w:ind w:firstLine="640" w:firstLineChars="200"/>
        <w:rPr>
          <w:rFonts w:ascii="仿宋_GB2312" w:hAnsi="仿宋" w:eastAsia="仿宋_GB2312" w:cs="Tahoma"/>
          <w:color w:val="000000"/>
          <w:sz w:val="32"/>
          <w:szCs w:val="32"/>
        </w:rPr>
      </w:pPr>
      <w:r>
        <w:rPr>
          <w:rFonts w:hint="eastAsia" w:ascii="仿宋_GB2312" w:hAnsi="仿宋" w:eastAsia="仿宋_GB2312" w:cs="Tahoma"/>
          <w:color w:val="000000"/>
          <w:sz w:val="32"/>
          <w:szCs w:val="32"/>
        </w:rPr>
        <w:t>2021年我中心履职总体目标是：在中心领导班子带领下，全体干部职工加强政治理论学习和业务技能培训学习，不断提高综合素质能力，经过踏实的工作，艰苦的努力，党支部建设、非税收入征管、票据监督检查、政府非税收入电子化改革和乡村振兴等各项工作都要取得显著成效，争取全面完成了</w:t>
      </w:r>
      <w:bookmarkStart w:id="0" w:name="_GoBack"/>
      <w:bookmarkEnd w:id="0"/>
      <w:r>
        <w:rPr>
          <w:rFonts w:hint="eastAsia" w:ascii="仿宋_GB2312" w:hAnsi="仿宋" w:eastAsia="仿宋_GB2312" w:cs="Tahoma"/>
          <w:color w:val="000000"/>
          <w:sz w:val="32"/>
          <w:szCs w:val="32"/>
          <w:lang w:eastAsia="zh-CN"/>
        </w:rPr>
        <w:t>县委、县政府</w:t>
      </w:r>
      <w:r>
        <w:rPr>
          <w:rFonts w:hint="eastAsia" w:ascii="仿宋_GB2312" w:hAnsi="仿宋" w:eastAsia="仿宋_GB2312" w:cs="Tahoma"/>
          <w:color w:val="000000"/>
          <w:sz w:val="32"/>
          <w:szCs w:val="32"/>
        </w:rPr>
        <w:t>交给的各项工作任务。</w:t>
      </w:r>
    </w:p>
    <w:p>
      <w:pPr>
        <w:widowControl/>
        <w:spacing w:line="578" w:lineRule="exact"/>
        <w:ind w:firstLine="643" w:firstLineChars="200"/>
        <w:rPr>
          <w:rFonts w:ascii="楷体_GB2312" w:eastAsia="楷体_GB2312" w:cs="楷体_GB2312" w:hAnsiTheme="minorEastAsia"/>
          <w:b/>
          <w:bCs/>
          <w:color w:val="000000" w:themeColor="text1"/>
          <w:kern w:val="0"/>
          <w:sz w:val="32"/>
          <w:szCs w:val="32"/>
        </w:rPr>
      </w:pPr>
      <w:r>
        <w:rPr>
          <w:rFonts w:hint="eastAsia" w:ascii="楷体_GB2312" w:eastAsia="楷体_GB2312" w:cs="楷体_GB2312" w:hAnsiTheme="minorEastAsia"/>
          <w:b/>
          <w:bCs/>
          <w:color w:val="000000" w:themeColor="text1"/>
          <w:kern w:val="0"/>
          <w:sz w:val="32"/>
          <w:szCs w:val="32"/>
        </w:rPr>
        <w:t>（二）工作任务</w:t>
      </w:r>
    </w:p>
    <w:p>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仿宋_GB2312" w:hAnsi="仿宋_GB2312" w:eastAsia="仿宋_GB2312" w:cs="仿宋_GB2312"/>
          <w:b/>
          <w:color w:val="000000"/>
          <w:sz w:val="32"/>
          <w:szCs w:val="32"/>
        </w:rPr>
        <w:t>（1）党风廉政建设工作</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Times New Roman" w:hAnsi="Times New Roman" w:eastAsia="仿宋_GB2312" w:cs="Times New Roman"/>
          <w:sz w:val="32"/>
          <w:szCs w:val="32"/>
        </w:rPr>
        <w:t>根据县委、县政府年初工作安排及县财政局党组具体要求，结合我中心工作实际，研究制定了书记抓党建责任清单和党建工作任务推进落实表，明确了工作重点，理清了工作思路，推动中心党建工作责任精准落实。</w:t>
      </w:r>
    </w:p>
    <w:p>
      <w:pPr>
        <w:spacing w:line="560" w:lineRule="exact"/>
        <w:ind w:firstLine="643"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（2）非税收入工作</w:t>
      </w:r>
    </w:p>
    <w:p>
      <w:pPr>
        <w:spacing w:line="360" w:lineRule="auto"/>
        <w:ind w:firstLine="640" w:firstLineChars="200"/>
        <w:rPr>
          <w:rFonts w:ascii="仿宋_GB2312" w:hAnsi="仿宋" w:eastAsia="仿宋_GB2312" w:cs="Tahoma"/>
          <w:color w:val="000000"/>
          <w:sz w:val="32"/>
          <w:szCs w:val="32"/>
        </w:rPr>
      </w:pPr>
      <w:r>
        <w:rPr>
          <w:rFonts w:hint="eastAsia" w:ascii="仿宋_GB2312" w:hAnsi="仿宋" w:eastAsia="仿宋_GB2312" w:cs="Tahoma"/>
          <w:color w:val="000000"/>
          <w:sz w:val="32"/>
          <w:szCs w:val="32"/>
        </w:rPr>
        <w:t>为进一步规范政府非税收入电子化管理，使非税管理规范化、法制化、精细化。全县非税收入任务25569万元，力争超额完成全年非税收入任务。</w:t>
      </w:r>
    </w:p>
    <w:p>
      <w:pPr>
        <w:pStyle w:val="12"/>
        <w:spacing w:line="300" w:lineRule="auto"/>
        <w:ind w:firstLine="472" w:firstLineChars="147"/>
        <w:rPr>
          <w:rFonts w:ascii="仿宋_GB2312" w:hAnsi="仿宋_GB2312" w:eastAsia="仿宋_GB2312" w:cs="仿宋_GB2312"/>
          <w:b/>
          <w:color w:val="000000" w:themeColor="text1"/>
          <w:kern w:val="2"/>
          <w:sz w:val="32"/>
          <w:szCs w:val="32"/>
        </w:rPr>
      </w:pPr>
      <w:r>
        <w:rPr>
          <w:rFonts w:hint="eastAsia" w:ascii="仿宋_GB2312" w:hAnsi="仿宋_GB2312" w:eastAsia="仿宋_GB2312" w:cs="仿宋_GB2312"/>
          <w:b/>
          <w:color w:val="000000" w:themeColor="text1"/>
          <w:kern w:val="2"/>
          <w:sz w:val="32"/>
          <w:szCs w:val="32"/>
        </w:rPr>
        <w:t>（3）票据管理工作</w:t>
      </w:r>
    </w:p>
    <w:p>
      <w:pPr>
        <w:spacing w:line="360" w:lineRule="auto"/>
        <w:ind w:firstLine="640" w:firstLineChars="200"/>
        <w:rPr>
          <w:rFonts w:ascii="仿宋_GB2312" w:hAnsi="仿宋" w:eastAsia="仿宋_GB2312" w:cs="Tahoma"/>
          <w:color w:val="000000"/>
          <w:sz w:val="32"/>
          <w:szCs w:val="32"/>
        </w:rPr>
      </w:pPr>
      <w:r>
        <w:rPr>
          <w:rFonts w:hint="eastAsia" w:ascii="仿宋_GB2312" w:hAnsi="仿宋" w:eastAsia="仿宋_GB2312" w:cs="Tahoma"/>
          <w:color w:val="000000"/>
          <w:sz w:val="32"/>
          <w:szCs w:val="32"/>
        </w:rPr>
        <w:t>财政票据管理工作，按照“抓增收、强保障、严监管、促发展”的思路，进一步贯彻落实《甘肃省财政票据管理暂行办法》，建立健全各项财政票据管理制度，抓好财政票据计划的征订，规范财政票据的购领、发放、保管和核销，严格财政票据使用的监督检查，确保“以票管费、票款同行”。</w:t>
      </w:r>
    </w:p>
    <w:p>
      <w:pPr>
        <w:spacing w:line="578" w:lineRule="exact"/>
        <w:ind w:firstLine="643"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（4）政府非税电子化改革工作</w:t>
      </w:r>
    </w:p>
    <w:p>
      <w:pPr>
        <w:pStyle w:val="13"/>
        <w:spacing w:line="360" w:lineRule="auto"/>
        <w:ind w:left="160" w:leftChars="76" w:firstLine="640"/>
        <w:rPr>
          <w:rFonts w:ascii="仿宋_GB2312" w:hAnsi="仿宋" w:eastAsia="仿宋_GB2312" w:cs="Tahoma"/>
          <w:color w:val="000000"/>
          <w:sz w:val="32"/>
          <w:szCs w:val="32"/>
        </w:rPr>
      </w:pPr>
      <w:r>
        <w:rPr>
          <w:rFonts w:hint="eastAsia" w:ascii="仿宋_GB2312" w:hAnsi="仿宋" w:eastAsia="仿宋_GB2312" w:cs="Tahoma"/>
          <w:color w:val="000000"/>
          <w:sz w:val="32"/>
          <w:szCs w:val="32"/>
        </w:rPr>
        <w:t>按照《甘肃省财政厅关于全面推进政府非税收入收缴管理改革的通知》要求，2021年全县非税收入征管系统已全面启动上线运行，实现了“单位开票、银行代收、财政统管”的非税收缴网络化管理模式。</w:t>
      </w:r>
    </w:p>
    <w:p>
      <w:pPr>
        <w:spacing w:line="578" w:lineRule="exact"/>
        <w:ind w:firstLine="480" w:firstLineChars="150"/>
        <w:rPr>
          <w:rFonts w:ascii="仿宋_GB2312" w:hAnsi="仿宋_GB2312" w:eastAsia="仿宋_GB2312" w:cs="仿宋_GB2312"/>
          <w:b/>
          <w:color w:val="000000" w:themeColor="text1"/>
          <w:sz w:val="32"/>
          <w:szCs w:val="32"/>
        </w:rPr>
      </w:pP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b/>
          <w:color w:val="000000" w:themeColor="text1"/>
          <w:sz w:val="32"/>
          <w:szCs w:val="32"/>
        </w:rPr>
        <w:t>（5）乡村振兴工作</w:t>
      </w:r>
    </w:p>
    <w:p>
      <w:pPr>
        <w:adjustRightInd w:val="0"/>
        <w:snapToGrid w:val="0"/>
        <w:spacing w:line="560" w:lineRule="exact"/>
        <w:ind w:firstLine="640" w:firstLineChars="200"/>
        <w:rPr>
          <w:rFonts w:ascii="楷体_GB2312" w:hAnsi="楷体_GB2312" w:eastAsia="楷体_GB2312" w:cs="楷体_GB2312"/>
          <w:b/>
          <w:bCs/>
          <w:color w:val="000000"/>
          <w:kern w:val="0"/>
          <w:sz w:val="32"/>
          <w:szCs w:val="32"/>
        </w:rPr>
      </w:pPr>
      <w:r>
        <w:rPr>
          <w:rFonts w:hint="eastAsia" w:ascii="仿宋_GB2312" w:hAnsi="仿宋" w:eastAsia="仿宋_GB2312" w:cs="Tahoma"/>
          <w:color w:val="000000"/>
          <w:sz w:val="32"/>
          <w:szCs w:val="32"/>
        </w:rPr>
        <w:t>按照县上乡村振兴总体要求：强化责任、精心部署、摸准情况、理清思路、注重实效、锤炼作风、提升水平、严肃纪律、树立形象。</w:t>
      </w:r>
      <w:r>
        <w:rPr>
          <w:rFonts w:hint="eastAsia" w:ascii="仿宋_GB2312" w:hAnsi="仿宋_GB2312" w:eastAsia="仿宋_GB2312" w:cs="仿宋_GB2312"/>
          <w:color w:val="000000"/>
          <w:sz w:val="32"/>
          <w:szCs w:val="32"/>
        </w:rPr>
        <w:t>全年积极摸清帮扶村、户基本情况，准确掌握村、户需求，深入分析研判致贫原因，列出需求清单，制定到村到户帮扶措施，确保收入增加明显，乡村振兴工作成效显著。</w:t>
      </w:r>
    </w:p>
    <w:p>
      <w:pPr>
        <w:widowControl/>
        <w:spacing w:line="578" w:lineRule="exact"/>
        <w:ind w:firstLine="640" w:firstLineChars="200"/>
        <w:rPr>
          <w:rFonts w:ascii="黑体" w:hAnsi="黑体" w:eastAsia="黑体" w:cs="楷体_GB2312"/>
          <w:bCs/>
          <w:color w:val="000000" w:themeColor="text1"/>
          <w:kern w:val="0"/>
          <w:sz w:val="32"/>
          <w:szCs w:val="32"/>
        </w:rPr>
      </w:pPr>
      <w:r>
        <w:rPr>
          <w:rFonts w:hint="eastAsia" w:ascii="黑体" w:hAnsi="黑体" w:eastAsia="黑体" w:cs="楷体_GB2312"/>
          <w:bCs/>
          <w:color w:val="000000" w:themeColor="text1"/>
          <w:kern w:val="0"/>
          <w:sz w:val="32"/>
          <w:szCs w:val="32"/>
        </w:rPr>
        <w:t>四．整体支出绩效目标</w:t>
      </w:r>
    </w:p>
    <w:p>
      <w:pPr>
        <w:spacing w:line="578" w:lineRule="exact"/>
        <w:ind w:firstLine="482" w:firstLineChars="150"/>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（一）基本支出</w:t>
      </w:r>
    </w:p>
    <w:p>
      <w:pPr>
        <w:pStyle w:val="13"/>
        <w:spacing w:line="360" w:lineRule="auto"/>
        <w:ind w:left="160" w:leftChars="76"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rPr>
        <w:t>21</w:t>
      </w:r>
      <w:r>
        <w:rPr>
          <w:rFonts w:ascii="Times New Roman" w:hAnsi="Times New Roman" w:eastAsia="仿宋_GB2312" w:cs="Times New Roman"/>
          <w:color w:val="000000"/>
          <w:sz w:val="32"/>
          <w:szCs w:val="32"/>
        </w:rPr>
        <w:t>年总支出</w:t>
      </w:r>
      <w:r>
        <w:rPr>
          <w:rFonts w:hint="eastAsia" w:ascii="Times New Roman" w:hAnsi="Times New Roman" w:eastAsia="仿宋_GB2312" w:cs="Times New Roman"/>
          <w:color w:val="000000"/>
          <w:sz w:val="32"/>
          <w:szCs w:val="32"/>
        </w:rPr>
        <w:t>119.29</w:t>
      </w:r>
      <w:r>
        <w:rPr>
          <w:rFonts w:ascii="Times New Roman" w:hAnsi="Times New Roman" w:eastAsia="仿宋_GB2312" w:cs="Times New Roman"/>
          <w:color w:val="000000"/>
          <w:sz w:val="32"/>
          <w:szCs w:val="32"/>
        </w:rPr>
        <w:t>万元。基本支出</w:t>
      </w:r>
      <w:r>
        <w:rPr>
          <w:rFonts w:hint="eastAsia" w:ascii="Times New Roman" w:hAnsi="Times New Roman" w:eastAsia="仿宋_GB2312" w:cs="Times New Roman"/>
          <w:color w:val="000000"/>
          <w:sz w:val="32"/>
          <w:szCs w:val="32"/>
        </w:rPr>
        <w:t>118.29</w:t>
      </w:r>
      <w:r>
        <w:rPr>
          <w:rFonts w:ascii="Times New Roman" w:hAnsi="Times New Roman" w:eastAsia="仿宋_GB2312" w:cs="Times New Roman"/>
          <w:color w:val="000000"/>
          <w:sz w:val="32"/>
          <w:szCs w:val="32"/>
        </w:rPr>
        <w:t>万元，占总支出99.</w:t>
      </w:r>
      <w:r>
        <w:rPr>
          <w:rFonts w:hint="eastAsia" w:ascii="Times New Roman" w:hAnsi="Times New Roman" w:eastAsia="仿宋_GB2312" w:cs="Times New Roman"/>
          <w:color w:val="000000"/>
          <w:sz w:val="32"/>
          <w:szCs w:val="32"/>
        </w:rPr>
        <w:t>16</w:t>
      </w:r>
      <w:r>
        <w:rPr>
          <w:rFonts w:ascii="Times New Roman" w:hAnsi="Times New Roman" w:eastAsia="仿宋_GB2312" w:cs="Times New Roman"/>
          <w:color w:val="000000"/>
          <w:sz w:val="32"/>
          <w:szCs w:val="32"/>
        </w:rPr>
        <w:t>%</w:t>
      </w:r>
      <w:r>
        <w:rPr>
          <w:rFonts w:hint="eastAsia" w:ascii="仿宋_GB2312" w:eastAsia="仿宋_GB2312"/>
          <w:sz w:val="32"/>
          <w:szCs w:val="32"/>
        </w:rPr>
        <w:t>（其中：工资福利支出84.50万元，占基本支出的 71.43 %；商品和服务支出14.15万元，占基本支出的11.96 %；个人和家庭生活补助支出1.75万元，占基本支出的1.49 %；退休费支出2.40万元，占基本支出的2 %；</w:t>
      </w:r>
      <w:r>
        <w:rPr>
          <w:rFonts w:hint="eastAsia" w:ascii="仿宋_GB2312" w:hAnsi="Calibri" w:eastAsia="仿宋_GB2312" w:cs="Times New Roman"/>
          <w:sz w:val="32"/>
          <w:szCs w:val="32"/>
        </w:rPr>
        <w:t>机关事业单位基本养老保险费支出</w:t>
      </w:r>
      <w:r>
        <w:rPr>
          <w:rFonts w:hint="eastAsia" w:ascii="仿宋_GB2312" w:eastAsia="仿宋_GB2312"/>
          <w:sz w:val="32"/>
          <w:szCs w:val="32"/>
        </w:rPr>
        <w:t>7.80万</w:t>
      </w:r>
      <w:r>
        <w:rPr>
          <w:rFonts w:hint="eastAsia" w:ascii="仿宋_GB2312" w:hAnsi="Calibri" w:eastAsia="仿宋_GB2312" w:cs="Times New Roman"/>
          <w:sz w:val="32"/>
          <w:szCs w:val="32"/>
        </w:rPr>
        <w:t>元占基本支出的6.7 %；</w:t>
      </w:r>
      <w:r>
        <w:rPr>
          <w:rFonts w:hint="eastAsia" w:ascii="仿宋_GB2312" w:eastAsia="仿宋_GB2312"/>
          <w:sz w:val="32"/>
          <w:szCs w:val="32"/>
        </w:rPr>
        <w:t>其他资本性支出2.51万元，占基本支出的 2.1%；</w:t>
      </w:r>
      <w:r>
        <w:rPr>
          <w:rFonts w:hint="eastAsia" w:ascii="仿宋_GB2312" w:hAnsi="Calibri" w:eastAsia="仿宋_GB2312" w:cs="Times New Roman"/>
          <w:sz w:val="32"/>
          <w:szCs w:val="32"/>
        </w:rPr>
        <w:t>事业单位医疗费支出5</w:t>
      </w:r>
      <w:r>
        <w:rPr>
          <w:rFonts w:hint="eastAsia" w:ascii="仿宋_GB2312" w:eastAsia="仿宋_GB2312"/>
          <w:sz w:val="32"/>
          <w:szCs w:val="32"/>
        </w:rPr>
        <w:t>.18万</w:t>
      </w:r>
      <w:r>
        <w:rPr>
          <w:rFonts w:hint="eastAsia" w:ascii="仿宋_GB2312" w:hAnsi="Calibri" w:eastAsia="仿宋_GB2312" w:cs="Times New Roman"/>
          <w:sz w:val="32"/>
          <w:szCs w:val="32"/>
        </w:rPr>
        <w:t>元，占基本支出的4.38 %</w:t>
      </w:r>
      <w:r>
        <w:rPr>
          <w:rFonts w:hint="eastAsia" w:ascii="仿宋_GB2312" w:eastAsia="仿宋_GB2312"/>
          <w:sz w:val="32"/>
          <w:szCs w:val="32"/>
        </w:rPr>
        <w:t>。）;专项支出1万元，占总支出的0.84 %。</w:t>
      </w:r>
      <w:r>
        <w:rPr>
          <w:rFonts w:ascii="Times New Roman" w:hAnsi="Times New Roman" w:eastAsia="仿宋_GB2312" w:cs="Times New Roman"/>
          <w:color w:val="000000"/>
          <w:sz w:val="32"/>
          <w:szCs w:val="32"/>
        </w:rPr>
        <w:t xml:space="preserve"> </w:t>
      </w:r>
    </w:p>
    <w:p>
      <w:pPr>
        <w:spacing w:line="578" w:lineRule="exact"/>
        <w:ind w:firstLine="482" w:firstLineChars="150"/>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（二）项目支出</w:t>
      </w:r>
    </w:p>
    <w:p>
      <w:pPr>
        <w:widowControl/>
        <w:spacing w:line="578"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2021</w:t>
      </w:r>
      <w:r>
        <w:rPr>
          <w:rFonts w:hint="eastAsia" w:ascii="仿宋_GB2312" w:hAnsi="仿宋" w:eastAsia="仿宋_GB2312" w:cs="Times New Roman"/>
          <w:sz w:val="32"/>
          <w:szCs w:val="32"/>
        </w:rPr>
        <w:t>年我中心无项目支出。</w:t>
      </w:r>
    </w:p>
    <w:p>
      <w:pPr>
        <w:widowControl/>
        <w:spacing w:line="578" w:lineRule="exact"/>
        <w:ind w:firstLine="640" w:firstLineChars="200"/>
        <w:rPr>
          <w:rFonts w:ascii="黑体" w:hAnsi="黑体" w:eastAsia="黑体" w:cs="楷体_GB2312"/>
          <w:bCs/>
          <w:color w:val="000000" w:themeColor="text1"/>
          <w:kern w:val="0"/>
          <w:sz w:val="32"/>
          <w:szCs w:val="32"/>
        </w:rPr>
      </w:pPr>
      <w:r>
        <w:rPr>
          <w:rFonts w:hint="eastAsia" w:ascii="黑体" w:hAnsi="黑体" w:eastAsia="黑体" w:cs="楷体_GB2312"/>
          <w:bCs/>
          <w:color w:val="000000" w:themeColor="text1"/>
          <w:kern w:val="0"/>
          <w:sz w:val="32"/>
          <w:szCs w:val="32"/>
        </w:rPr>
        <w:t>五．预算绩效管理开展情况</w:t>
      </w:r>
    </w:p>
    <w:p>
      <w:pPr>
        <w:widowControl/>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中心</w:t>
      </w:r>
      <w:r>
        <w:rPr>
          <w:rFonts w:ascii="Times New Roman" w:hAnsi="Times New Roman" w:eastAsia="仿宋_GB2312" w:cs="Times New Roman"/>
          <w:sz w:val="32"/>
          <w:szCs w:val="32"/>
        </w:rPr>
        <w:t>进一步完善财务制度，规范收支流程，严格审批制度，严格执行各项财经制度和管理规定，对预算资金严格控制，规范使用，强化执行，年初下达预算执行率100%。</w:t>
      </w:r>
    </w:p>
    <w:p>
      <w:pPr>
        <w:widowControl/>
        <w:spacing w:line="578" w:lineRule="exact"/>
        <w:ind w:firstLine="640" w:firstLineChars="200"/>
        <w:rPr>
          <w:rFonts w:ascii="黑体" w:hAnsi="黑体" w:eastAsia="黑体" w:cs="楷体_GB2312"/>
          <w:bCs/>
          <w:color w:val="000000" w:themeColor="text1"/>
          <w:kern w:val="0"/>
          <w:sz w:val="32"/>
          <w:szCs w:val="32"/>
        </w:rPr>
      </w:pPr>
      <w:r>
        <w:rPr>
          <w:rFonts w:hint="eastAsia" w:ascii="黑体" w:hAnsi="黑体" w:eastAsia="黑体" w:cs="楷体_GB2312"/>
          <w:bCs/>
          <w:color w:val="000000" w:themeColor="text1"/>
          <w:kern w:val="0"/>
          <w:sz w:val="32"/>
          <w:szCs w:val="32"/>
        </w:rPr>
        <w:t>六．预算及执行情况</w:t>
      </w:r>
    </w:p>
    <w:p>
      <w:pPr>
        <w:widowControl/>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我中心根据宁县财政局《关于编制2021年全县部门预算的通知》要求，严格按照预算编制方法和口径，在认真核实各项数据的基础上科学、规范编制部门预算。2021年初预算按在职人员9人。预算收入83.13万元，预算支出83.13万元（其中项目支出0万元）。</w:t>
      </w:r>
    </w:p>
    <w:p>
      <w:pPr>
        <w:ind w:firstLine="640" w:firstLineChars="200"/>
        <w:rPr>
          <w:rFonts w:ascii="黑体" w:hAnsi="黑体" w:eastAsia="黑体"/>
          <w:kern w:val="0"/>
          <w:sz w:val="32"/>
          <w:szCs w:val="32"/>
        </w:rPr>
      </w:pPr>
      <w:r>
        <w:rPr>
          <w:rFonts w:hint="eastAsia" w:ascii="黑体" w:hAnsi="黑体" w:eastAsia="黑体"/>
          <w:kern w:val="0"/>
          <w:sz w:val="32"/>
          <w:szCs w:val="32"/>
        </w:rPr>
        <w:t xml:space="preserve">七．单位整体支出绩效实现情况 </w:t>
      </w:r>
    </w:p>
    <w:p>
      <w:pPr>
        <w:pStyle w:val="13"/>
        <w:widowControl/>
        <w:numPr>
          <w:ilvl w:val="0"/>
          <w:numId w:val="1"/>
        </w:numPr>
        <w:spacing w:line="578" w:lineRule="exact"/>
        <w:ind w:firstLineChars="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绩效评价概述</w:t>
      </w:r>
    </w:p>
    <w:p>
      <w:pPr>
        <w:pStyle w:val="13"/>
        <w:widowControl/>
        <w:spacing w:line="578" w:lineRule="exact"/>
        <w:ind w:left="720" w:firstLine="0" w:firstLineChars="0"/>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1</w:t>
      </w:r>
      <w:r>
        <w:rPr>
          <w:rFonts w:hint="eastAsia" w:ascii="仿宋_GB2312" w:hAnsi="仿宋_GB2312" w:eastAsia="仿宋_GB2312" w:cs="Times New Roman"/>
          <w:b/>
          <w:color w:val="000000" w:themeColor="text1"/>
          <w:sz w:val="32"/>
          <w:szCs w:val="32"/>
        </w:rPr>
        <w:t>．绩效评价的目的</w:t>
      </w:r>
    </w:p>
    <w:p>
      <w:pPr>
        <w:pStyle w:val="2"/>
        <w:spacing w:line="360" w:lineRule="auto"/>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通过开展部门整体支出绩效评价，科学地评价</w:t>
      </w:r>
      <w:r>
        <w:rPr>
          <w:rFonts w:hint="eastAsia" w:ascii="Times New Roman" w:hAnsi="Times New Roman" w:eastAsia="仿宋_GB2312" w:cs="Times New Roman"/>
          <w:sz w:val="32"/>
          <w:szCs w:val="32"/>
        </w:rPr>
        <w:t>中心</w:t>
      </w:r>
      <w:r>
        <w:rPr>
          <w:rFonts w:ascii="Times New Roman" w:hAnsi="Times New Roman" w:eastAsia="仿宋_GB2312" w:cs="Times New Roman"/>
          <w:sz w:val="32"/>
          <w:szCs w:val="32"/>
        </w:rPr>
        <w:t>对非税收入管理工作水平，为非税事业发挥作用，同时促进部门从整体上提高预算绩效管理工作水平，强化部门支出责任，规范资金管理行为，提高财政资金使用效益，保障部门更好地履行职责。</w:t>
      </w:r>
    </w:p>
    <w:p>
      <w:pPr>
        <w:pStyle w:val="13"/>
        <w:widowControl/>
        <w:spacing w:line="578" w:lineRule="exact"/>
        <w:ind w:left="720" w:firstLine="0" w:firstLineChars="0"/>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2</w:t>
      </w:r>
      <w:r>
        <w:rPr>
          <w:rFonts w:hint="eastAsia" w:ascii="仿宋_GB2312" w:hAnsi="仿宋_GB2312" w:eastAsia="仿宋_GB2312" w:cs="Times New Roman"/>
          <w:b/>
          <w:color w:val="000000" w:themeColor="text1"/>
          <w:sz w:val="32"/>
          <w:szCs w:val="32"/>
        </w:rPr>
        <w:t>．绩效评价实施过程</w:t>
      </w:r>
    </w:p>
    <w:p>
      <w:pPr>
        <w:pStyle w:val="2"/>
        <w:spacing w:line="360" w:lineRule="auto"/>
        <w:ind w:left="0" w:leftChars="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根据</w:t>
      </w:r>
      <w:r>
        <w:rPr>
          <w:rFonts w:ascii="Times New Roman" w:hAnsi="Times New Roman" w:eastAsia="仿宋_GB2312" w:cs="Times New Roman"/>
          <w:color w:val="000000"/>
          <w:sz w:val="32"/>
          <w:szCs w:val="32"/>
        </w:rPr>
        <w:t>宁县财政局《关于印发&lt;宁县全面实施预算绩效管理推进工作方案&gt;的通知》（宁财发</w:t>
      </w:r>
      <w:r>
        <w:rPr>
          <w:rFonts w:ascii="Times New Roman" w:hAnsi="Times New Roman" w:eastAsia="仿宋_GB2312" w:cs="Times New Roman"/>
          <w:kern w:val="0"/>
          <w:sz w:val="32"/>
          <w:szCs w:val="32"/>
        </w:rPr>
        <w:t>〔2020〕</w:t>
      </w:r>
      <w:r>
        <w:rPr>
          <w:rFonts w:ascii="Times New Roman" w:hAnsi="Times New Roman" w:eastAsia="仿宋_GB2312" w:cs="Times New Roman"/>
          <w:color w:val="000000"/>
          <w:sz w:val="32"/>
          <w:szCs w:val="32"/>
        </w:rPr>
        <w:t>33号）和《关于深入开展财政资金绩效自评工作的通知》（宁财发</w:t>
      </w:r>
      <w:r>
        <w:rPr>
          <w:rFonts w:ascii="Times New Roman" w:hAnsi="Times New Roman" w:eastAsia="仿宋_GB2312" w:cs="Times New Roman"/>
          <w:kern w:val="0"/>
          <w:sz w:val="32"/>
          <w:szCs w:val="32"/>
        </w:rPr>
        <w:t>〔2020〕</w:t>
      </w:r>
      <w:r>
        <w:rPr>
          <w:rFonts w:ascii="Times New Roman" w:hAnsi="Times New Roman" w:eastAsia="仿宋_GB2312" w:cs="Times New Roman"/>
          <w:color w:val="000000"/>
          <w:sz w:val="32"/>
          <w:szCs w:val="32"/>
        </w:rPr>
        <w:t>35号）的要求，县</w:t>
      </w:r>
      <w:r>
        <w:rPr>
          <w:rFonts w:hint="eastAsia" w:ascii="Times New Roman" w:hAnsi="Times New Roman" w:eastAsia="仿宋_GB2312" w:cs="Times New Roman"/>
          <w:color w:val="000000"/>
          <w:sz w:val="32"/>
          <w:szCs w:val="32"/>
        </w:rPr>
        <w:t>财政综合事务中心</w:t>
      </w:r>
      <w:r>
        <w:rPr>
          <w:rFonts w:ascii="Times New Roman" w:hAnsi="Times New Roman" w:eastAsia="仿宋_GB2312" w:cs="Times New Roman"/>
          <w:color w:val="000000"/>
          <w:sz w:val="32"/>
          <w:szCs w:val="32"/>
        </w:rPr>
        <w:t>对本单位整体支出绩效评价工作，评价指标，及时组织工作人员对支出进行评价。</w:t>
      </w:r>
    </w:p>
    <w:p>
      <w:pPr>
        <w:pStyle w:val="2"/>
        <w:spacing w:line="360" w:lineRule="auto"/>
        <w:ind w:left="0" w:leftChars="0"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（1）核实数据。对20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年度部门整体支出数据的准确性、真实性进行核实。</w:t>
      </w:r>
    </w:p>
    <w:p>
      <w:pPr>
        <w:pStyle w:val="2"/>
        <w:spacing w:line="360" w:lineRule="auto"/>
        <w:ind w:left="0" w:leftChars="0"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（2）查阅资料。查阅20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年度预算安排，非税收入、预算追加、资金管理、经费支出、资产管理等相关文件资料和财务凭证。</w:t>
      </w:r>
    </w:p>
    <w:p>
      <w:pPr>
        <w:pStyle w:val="2"/>
        <w:spacing w:line="360" w:lineRule="auto"/>
        <w:ind w:left="0" w:leftChars="0"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（3）归纳汇总。对提供的材料及自评报告，结合现场评价情况进行综合分析、归纳汇总。</w:t>
      </w:r>
    </w:p>
    <w:p>
      <w:pPr>
        <w:pStyle w:val="2"/>
        <w:spacing w:line="360" w:lineRule="auto"/>
        <w:ind w:left="0" w:leftChars="0" w:firstLine="480" w:firstLineChars="150"/>
        <w:rPr>
          <w:rFonts w:ascii="仿宋" w:hAnsi="仿宋" w:eastAsia="仿宋" w:cs="Times New Roman"/>
          <w:sz w:val="32"/>
          <w:szCs w:val="32"/>
        </w:rPr>
      </w:pPr>
      <w:r>
        <w:rPr>
          <w:rFonts w:hint="eastAsia" w:ascii="仿宋" w:hAnsi="仿宋" w:eastAsia="仿宋" w:cs="Times New Roman"/>
          <w:sz w:val="32"/>
          <w:szCs w:val="32"/>
        </w:rPr>
        <w:t>（4）形成绩效评价报告</w:t>
      </w:r>
    </w:p>
    <w:p>
      <w:pPr>
        <w:widowControl/>
        <w:spacing w:line="578" w:lineRule="exact"/>
        <w:ind w:firstLine="643" w:firstLineChars="200"/>
        <w:rPr>
          <w:b/>
          <w:color w:val="000000" w:themeColor="text1"/>
        </w:rPr>
      </w:pPr>
      <w:r>
        <w:rPr>
          <w:rFonts w:hint="eastAsia" w:ascii="楷体_GB2312" w:hAnsi="楷体_GB2312" w:eastAsia="楷体_GB2312" w:cs="楷体_GB2312"/>
          <w:b/>
          <w:bCs/>
          <w:color w:val="000000" w:themeColor="text1"/>
          <w:kern w:val="0"/>
          <w:sz w:val="32"/>
          <w:szCs w:val="32"/>
        </w:rPr>
        <w:t>（二）履职完成情况</w:t>
      </w:r>
    </w:p>
    <w:p>
      <w:pPr>
        <w:pStyle w:val="3"/>
        <w:spacing w:line="360" w:lineRule="auto"/>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20</w:t>
      </w:r>
      <w:r>
        <w:rPr>
          <w:rFonts w:hint="eastAsia" w:ascii="Times New Roman" w:hAnsi="Times New Roman" w:eastAsia="仿宋_GB2312" w:cs="Times New Roman"/>
          <w:szCs w:val="32"/>
        </w:rPr>
        <w:t>21</w:t>
      </w:r>
      <w:r>
        <w:rPr>
          <w:rFonts w:ascii="Times New Roman" w:hAnsi="Times New Roman" w:eastAsia="仿宋_GB2312" w:cs="Times New Roman"/>
          <w:szCs w:val="32"/>
        </w:rPr>
        <w:t>年以来，工作中始终正视困难和问题，积极应对挑战，加强队伍建设，落实工作措施，全力组织收入，较好地完成了县委县政府年初确定的各项目标任务。</w:t>
      </w:r>
    </w:p>
    <w:p>
      <w:pPr>
        <w:adjustRightInd w:val="0"/>
        <w:snapToGrid w:val="0"/>
        <w:spacing w:line="560" w:lineRule="exact"/>
        <w:ind w:firstLine="643" w:firstLineChars="200"/>
        <w:rPr>
          <w:rFonts w:ascii="仿宋_GB2312" w:hAnsi="楷体_GB2312" w:eastAsia="仿宋_GB2312" w:cs="楷体_GB2312"/>
          <w:b/>
          <w:bCs/>
          <w:color w:val="000000"/>
          <w:kern w:val="0"/>
          <w:sz w:val="32"/>
          <w:szCs w:val="32"/>
        </w:rPr>
      </w:pPr>
      <w:r>
        <w:rPr>
          <w:rFonts w:hint="eastAsia" w:ascii="仿宋_GB2312" w:hAnsi="楷体_GB2312" w:eastAsia="仿宋_GB2312" w:cs="楷体_GB2312"/>
          <w:b/>
          <w:bCs/>
          <w:color w:val="000000"/>
          <w:kern w:val="0"/>
          <w:sz w:val="32"/>
          <w:szCs w:val="32"/>
        </w:rPr>
        <w:t>1.党风廉政建设工作</w:t>
      </w:r>
    </w:p>
    <w:p>
      <w:pPr>
        <w:pStyle w:val="6"/>
        <w:shd w:val="clear" w:color="auto" w:fill="FFFFFF"/>
        <w:adjustRightInd w:val="0"/>
        <w:snapToGrid w:val="0"/>
        <w:spacing w:beforeAutospacing="0" w:afterAutospacing="0" w:line="572" w:lineRule="exact"/>
        <w:ind w:firstLine="640" w:firstLineChars="200"/>
        <w:jc w:val="both"/>
        <w:rPr>
          <w:rFonts w:ascii="楷体_GB2312" w:hAnsi="楷体_GB2312" w:eastAsia="楷体_GB2312" w:cs="楷体_GB2312"/>
          <w:b/>
          <w:bCs/>
          <w:color w:val="000000"/>
          <w:sz w:val="32"/>
          <w:szCs w:val="32"/>
        </w:rPr>
      </w:pPr>
      <w:r>
        <w:rPr>
          <w:rFonts w:hint="eastAsia" w:ascii="Times New Roman" w:hAnsi="Times New Roman" w:eastAsia="仿宋_GB2312" w:cs="Times New Roman"/>
          <w:kern w:val="2"/>
          <w:sz w:val="32"/>
          <w:szCs w:val="32"/>
        </w:rPr>
        <w:t>根据党风廉政建设工作具体要求，首先，做好党建业务日常工作，全年召开支部党员大会3次，开展主题党日活动12次，党支部书记讲党课4次，召开组织生活会2次。其次，深入学习贯彻习近平新时代中国特色社会主义思想、党的十九大精神、习近平总书记视察甘肃作出的“八个着力”的重要指示、习近平总书记视察甘肃的讲话精神、习近平总书记参加甘肃代表团审议时的重要讲话、习近平总书记统筹推进疫情防控和经济社会发展工作重要讲话精神。全年职工人均记学习笔记2万字，写心得体会4篇。</w:t>
      </w:r>
      <w:r>
        <w:rPr>
          <w:rFonts w:hint="eastAsia" w:ascii="Times New Roman" w:hAnsi="Times New Roman" w:eastAsia="仿宋_GB2312" w:cs="Times New Roman"/>
          <w:color w:val="000000"/>
          <w:kern w:val="2"/>
          <w:sz w:val="32"/>
          <w:szCs w:val="32"/>
        </w:rPr>
        <w:t>按照县委修复净化党内政治生态工作要求，组织召开专题会议，制订了中心的实施方案，成立了领导小组，建立了工作台帐，制定了学习计划。</w:t>
      </w:r>
      <w:r>
        <w:rPr>
          <w:rFonts w:hint="eastAsia" w:ascii="Times New Roman" w:hAnsi="Times New Roman" w:eastAsia="仿宋_GB2312" w:cs="Times New Roman"/>
          <w:color w:val="000000"/>
          <w:kern w:val="2"/>
          <w:sz w:val="32"/>
          <w:szCs w:val="32"/>
          <w:lang w:val="zh-CN"/>
        </w:rPr>
        <w:t>组织全体党员干部开展集中学习</w:t>
      </w:r>
      <w:r>
        <w:rPr>
          <w:rFonts w:hint="eastAsia" w:ascii="Times New Roman" w:hAnsi="Times New Roman" w:eastAsia="仿宋_GB2312" w:cs="Times New Roman"/>
          <w:color w:val="000000"/>
          <w:kern w:val="2"/>
          <w:sz w:val="32"/>
          <w:szCs w:val="32"/>
        </w:rPr>
        <w:t>，并利用“学习强国”“甘肃党建”等学习平台开展自学，及时自觉对表对标，把学习成效体现到增强党性、提高能力、改进作风、推动工作上来。同时，组织中心党员干部多次前往宁县烈士陵园，开展红色革命传统教育，进一步深入学习中国共产党党史、新中国史、陇东革命史，不断加强党员干部党性锻炼。领导干部带头签订《红白喜事新办简办承诺书》，以实际行动参与移风易俗弘扬时代新风，全力推进新时代青年文明志愿行动，常态化开展进社区志愿服务活动。总之，全年党风廉政建设工作精准落实到位。</w:t>
      </w:r>
    </w:p>
    <w:p>
      <w:pPr>
        <w:widowControl/>
        <w:spacing w:line="578" w:lineRule="exact"/>
        <w:ind w:firstLine="643" w:firstLineChars="200"/>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2.</w:t>
      </w:r>
      <w:r>
        <w:rPr>
          <w:rFonts w:hint="eastAsia" w:ascii="仿宋_GB2312" w:hAnsi="仿宋_GB2312" w:eastAsia="仿宋_GB2312" w:cs="Times New Roman"/>
          <w:b/>
          <w:color w:val="000000" w:themeColor="text1"/>
          <w:sz w:val="32"/>
          <w:szCs w:val="32"/>
        </w:rPr>
        <w:t>非税收入工作</w:t>
      </w:r>
    </w:p>
    <w:p>
      <w:pPr>
        <w:ind w:firstLine="800" w:firstLineChars="250"/>
        <w:rPr>
          <w:rFonts w:ascii="仿宋_GB2312" w:hAnsi="仿宋" w:eastAsia="仿宋_GB2312" w:cs="仿宋"/>
          <w:sz w:val="32"/>
          <w:szCs w:val="32"/>
        </w:rPr>
      </w:pPr>
      <w:r>
        <w:rPr>
          <w:rFonts w:hint="eastAsia" w:ascii="仿宋_GB2312" w:hAnsi="仿宋" w:eastAsia="仿宋_GB2312"/>
          <w:sz w:val="32"/>
          <w:szCs w:val="32"/>
        </w:rPr>
        <w:t>止</w:t>
      </w:r>
      <w:r>
        <w:rPr>
          <w:rFonts w:eastAsia="仿宋_GB2312"/>
          <w:sz w:val="32"/>
          <w:szCs w:val="32"/>
        </w:rPr>
        <w:t>1</w:t>
      </w:r>
      <w:r>
        <w:rPr>
          <w:rFonts w:hint="eastAsia" w:eastAsia="仿宋_GB2312"/>
          <w:sz w:val="32"/>
          <w:szCs w:val="32"/>
        </w:rPr>
        <w:t>2</w:t>
      </w:r>
      <w:r>
        <w:rPr>
          <w:rFonts w:hint="eastAsia" w:ascii="仿宋_GB2312" w:hAnsi="仿宋" w:eastAsia="仿宋_GB2312"/>
          <w:sz w:val="32"/>
          <w:szCs w:val="32"/>
        </w:rPr>
        <w:t>月底，</w:t>
      </w:r>
      <w:r>
        <w:rPr>
          <w:rFonts w:hint="eastAsia" w:ascii="仿宋_GB2312" w:hAnsi="仿宋" w:eastAsia="仿宋_GB2312" w:cs="仿宋"/>
          <w:sz w:val="32"/>
          <w:szCs w:val="32"/>
        </w:rPr>
        <w:t>全县非税收入累计完成25569万元，同比减收6548万元，下降20%，占年度预算33270万元的77%。</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分预算管理方式看：纳入一般预算管理的非税收入完成8051万元，同比减收2685万元，下降25%，占同期小口径财政收入20600万元的39%；纳入基金预算管理的非税收入完成12199万元，同比减收8577万元，下降41%；纳入专户管理的非税收入完成5319万元，同比增收4713万元，增收779%。</w:t>
      </w:r>
    </w:p>
    <w:p>
      <w:pPr>
        <w:ind w:firstLine="643" w:firstLineChars="200"/>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 xml:space="preserve">3. </w:t>
      </w:r>
      <w:r>
        <w:rPr>
          <w:rFonts w:hint="eastAsia" w:ascii="仿宋_GB2312" w:hAnsi="仿宋_GB2312" w:eastAsia="仿宋_GB2312" w:cs="Times New Roman"/>
          <w:b/>
          <w:color w:val="000000" w:themeColor="text1"/>
          <w:sz w:val="32"/>
          <w:szCs w:val="32"/>
        </w:rPr>
        <w:t>票据管理工作</w:t>
      </w:r>
    </w:p>
    <w:p>
      <w:pPr>
        <w:widowControl/>
        <w:spacing w:line="360" w:lineRule="auto"/>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在票据发放程序上</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逐渐规范了票据领缴有关事宜。具体表现在以下两个坚持：一是坚持了“专人凭证、限量供票”原则。我们在供给新票时坚持了“五不”：购票主体资格不符不供票;</w:t>
      </w:r>
      <w:r>
        <w:rPr>
          <w:rFonts w:ascii="Times New Roman" w:hAnsi="Times New Roman" w:eastAsia="仿宋_GB2312" w:cs="Times New Roman"/>
          <w:kern w:val="0"/>
          <w:sz w:val="32"/>
          <w:szCs w:val="32"/>
        </w:rPr>
        <w:t>非票据专管员不供票;购票数量超过《票据申领单》批准限量不供票;罚没收入票据未经审批不供票;前次领用票据未缴销者不供票。</w:t>
      </w:r>
      <w:r>
        <w:rPr>
          <w:rFonts w:ascii="Times New Roman" w:hAnsi="Times New Roman" w:eastAsia="仿宋_GB2312" w:cs="Times New Roman"/>
          <w:sz w:val="32"/>
          <w:szCs w:val="32"/>
        </w:rPr>
        <w:t>二是坚持了“缴旧领新、收入稽核”制度。</w:t>
      </w:r>
      <w:r>
        <w:rPr>
          <w:rFonts w:ascii="Times New Roman" w:hAnsi="Times New Roman" w:eastAsia="仿宋_GB2312" w:cs="Times New Roman"/>
          <w:b/>
          <w:bCs/>
          <w:sz w:val="32"/>
          <w:szCs w:val="32"/>
        </w:rPr>
        <w:t>在执行票据工本费收费标准方面</w:t>
      </w:r>
      <w:r>
        <w:rPr>
          <w:rFonts w:ascii="Times New Roman" w:hAnsi="Times New Roman" w:eastAsia="仿宋_GB2312" w:cs="Times New Roman"/>
          <w:bCs/>
          <w:sz w:val="32"/>
          <w:szCs w:val="32"/>
        </w:rPr>
        <w:t>，我们严格按规定标准收取，不多加一分钱，20</w:t>
      </w:r>
      <w:r>
        <w:rPr>
          <w:rFonts w:hint="eastAsia" w:ascii="Times New Roman" w:hAnsi="Times New Roman" w:eastAsia="仿宋_GB2312" w:cs="Times New Roman"/>
          <w:bCs/>
          <w:sz w:val="32"/>
          <w:szCs w:val="32"/>
        </w:rPr>
        <w:t>21</w:t>
      </w:r>
      <w:r>
        <w:rPr>
          <w:rFonts w:ascii="Times New Roman" w:hAnsi="Times New Roman" w:eastAsia="仿宋_GB2312" w:cs="Times New Roman"/>
          <w:bCs/>
          <w:sz w:val="32"/>
          <w:szCs w:val="32"/>
        </w:rPr>
        <w:t>年票据工本费收入</w:t>
      </w:r>
      <w:r>
        <w:rPr>
          <w:rFonts w:hint="eastAsia" w:ascii="Times New Roman" w:hAnsi="Times New Roman" w:eastAsia="仿宋_GB2312" w:cs="Times New Roman"/>
          <w:bCs/>
          <w:sz w:val="32"/>
          <w:szCs w:val="32"/>
        </w:rPr>
        <w:t>42000</w:t>
      </w:r>
      <w:r>
        <w:rPr>
          <w:rFonts w:ascii="Times New Roman" w:hAnsi="Times New Roman" w:eastAsia="仿宋_GB2312" w:cs="Times New Roman"/>
          <w:bCs/>
          <w:sz w:val="32"/>
          <w:szCs w:val="32"/>
        </w:rPr>
        <w:t>元，已全部上缴财政结算户。</w:t>
      </w:r>
      <w:r>
        <w:rPr>
          <w:rFonts w:ascii="Times New Roman" w:hAnsi="Times New Roman" w:eastAsia="仿宋_GB2312" w:cs="Times New Roman"/>
          <w:b/>
          <w:kern w:val="0"/>
          <w:sz w:val="32"/>
          <w:szCs w:val="32"/>
        </w:rPr>
        <w:t>在票据核销方面，</w:t>
      </w:r>
      <w:r>
        <w:rPr>
          <w:rFonts w:ascii="Times New Roman" w:hAnsi="Times New Roman" w:eastAsia="仿宋_GB2312" w:cs="Times New Roman"/>
          <w:kern w:val="0"/>
          <w:sz w:val="32"/>
          <w:szCs w:val="32"/>
        </w:rPr>
        <w:t>对执收单位已填开使用票据收费项目、标准进行审核，对票据使用份数、开票金额和缴财政专户金额进行核实，财政票据核销工作细化到了每个执收单位的每本每份票据，从而改变票据核销时“只销不核”的做法，及时督促各用票单位缴销票据。</w:t>
      </w:r>
    </w:p>
    <w:p>
      <w:pPr>
        <w:widowControl/>
        <w:spacing w:line="578" w:lineRule="exact"/>
        <w:ind w:firstLine="643" w:firstLineChars="200"/>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 xml:space="preserve">4. </w:t>
      </w:r>
      <w:r>
        <w:rPr>
          <w:rFonts w:hint="eastAsia" w:ascii="仿宋_GB2312" w:hAnsi="仿宋_GB2312" w:eastAsia="仿宋_GB2312" w:cs="Times New Roman"/>
          <w:b/>
          <w:color w:val="000000" w:themeColor="text1"/>
          <w:sz w:val="32"/>
          <w:szCs w:val="32"/>
        </w:rPr>
        <w:t>政府非税电子化改革工作</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税收入收缴电子化管理系统的上线有效地防止延期交款，挪用公款等行为的发生。避免了单一的手工管理时，人员之间存在相互借用票据、票据核销不及时、管理员不能实时了解票据使用情况等现象。截止12月底纳入系统的单位</w:t>
      </w:r>
      <w:r>
        <w:rPr>
          <w:rFonts w:hint="eastAsia" w:ascii="Times New Roman" w:hAnsi="Times New Roman" w:eastAsia="仿宋_GB2312" w:cs="Times New Roman"/>
          <w:sz w:val="32"/>
          <w:szCs w:val="32"/>
        </w:rPr>
        <w:t>192</w:t>
      </w:r>
      <w:r>
        <w:rPr>
          <w:rFonts w:ascii="Times New Roman" w:hAnsi="Times New Roman" w:eastAsia="仿宋_GB2312" w:cs="Times New Roman"/>
          <w:sz w:val="32"/>
          <w:szCs w:val="32"/>
        </w:rPr>
        <w:t>个，系统内发生业务的单位</w:t>
      </w:r>
      <w:r>
        <w:rPr>
          <w:rFonts w:hint="eastAsia" w:ascii="Times New Roman" w:hAnsi="Times New Roman" w:eastAsia="仿宋_GB2312" w:cs="Times New Roman"/>
          <w:sz w:val="32"/>
          <w:szCs w:val="32"/>
        </w:rPr>
        <w:t>65</w:t>
      </w:r>
      <w:r>
        <w:rPr>
          <w:rFonts w:ascii="Times New Roman" w:hAnsi="Times New Roman" w:eastAsia="仿宋_GB2312" w:cs="Times New Roman"/>
          <w:sz w:val="32"/>
          <w:szCs w:val="32"/>
        </w:rPr>
        <w:t>个，发生业务</w:t>
      </w:r>
      <w:r>
        <w:rPr>
          <w:rFonts w:hint="eastAsia" w:ascii="Times New Roman" w:hAnsi="Times New Roman" w:eastAsia="仿宋_GB2312" w:cs="Times New Roman"/>
          <w:sz w:val="32"/>
          <w:szCs w:val="32"/>
        </w:rPr>
        <w:t>30244</w:t>
      </w:r>
      <w:r>
        <w:rPr>
          <w:rFonts w:ascii="Times New Roman" w:hAnsi="Times New Roman" w:eastAsia="仿宋_GB2312" w:cs="Times New Roman"/>
          <w:sz w:val="32"/>
          <w:szCs w:val="32"/>
        </w:rPr>
        <w:t>笔，征收金额</w:t>
      </w:r>
      <w:r>
        <w:rPr>
          <w:rFonts w:hint="eastAsia" w:ascii="Times New Roman" w:hAnsi="Times New Roman" w:eastAsia="仿宋_GB2312" w:cs="Times New Roman"/>
          <w:sz w:val="32"/>
          <w:szCs w:val="32"/>
        </w:rPr>
        <w:t>29403.8</w:t>
      </w:r>
      <w:r>
        <w:rPr>
          <w:rFonts w:ascii="Times New Roman" w:hAnsi="Times New Roman" w:eastAsia="仿宋_GB2312" w:cs="Times New Roman"/>
          <w:sz w:val="32"/>
          <w:szCs w:val="32"/>
        </w:rPr>
        <w:t>万元。经过一年的运行，全县非税收入收缴电子化管理系统运行良好。</w:t>
      </w:r>
    </w:p>
    <w:p>
      <w:pPr>
        <w:spacing w:line="360" w:lineRule="auto"/>
        <w:ind w:firstLine="515" w:firstLineChars="161"/>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通过对票据的电子化管理，既提高了票据管理的质量、堵塞了财务漏洞，又在很大程度上提高了票据管理的效率。提升了财政票据监管水平，逐步建立科学、规范、便捷财政票据管理体系。</w:t>
      </w:r>
    </w:p>
    <w:p>
      <w:pPr>
        <w:widowControl/>
        <w:spacing w:line="578"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5.乡村振兴</w:t>
      </w:r>
      <w:r>
        <w:rPr>
          <w:rFonts w:hint="eastAsia" w:ascii="仿宋_GB2312" w:hAnsi="仿宋_GB2312" w:eastAsia="仿宋_GB2312" w:cs="Times New Roman"/>
          <w:b/>
          <w:sz w:val="32"/>
          <w:szCs w:val="32"/>
        </w:rPr>
        <w:t>工作</w:t>
      </w:r>
    </w:p>
    <w:p>
      <w:pPr>
        <w:spacing w:line="360" w:lineRule="auto"/>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扎实开展</w:t>
      </w:r>
      <w:r>
        <w:rPr>
          <w:rFonts w:hint="eastAsia" w:ascii="Times New Roman" w:hAnsi="Times New Roman" w:eastAsia="仿宋_GB2312" w:cs="Times New Roman"/>
          <w:sz w:val="32"/>
          <w:szCs w:val="32"/>
        </w:rPr>
        <w:t>乡村振兴工作</w:t>
      </w:r>
      <w:r>
        <w:rPr>
          <w:rFonts w:ascii="Times New Roman" w:hAnsi="Times New Roman" w:eastAsia="仿宋_GB2312" w:cs="Times New Roman"/>
          <w:sz w:val="32"/>
          <w:szCs w:val="32"/>
        </w:rPr>
        <w:t>，通过多次入户摸排调查，开展了180问和贫困户两不愁三保障清零核查，进一步摸清了村情户情。6月份对已脱贫户依照产业奖补标准，一律落实了3000元产业奖补资金，为所有贫困户都入股了当地产业合作社，发放了股金证，享受股金分红，每一户都落实了产业培训，真正落实四个100%。全体帮扶干部积极围绕“六查三问一细化”“十问十推进”开展困难群众走访排查活动。按照贫困户脱贫攻坚档案资料清单，帮助贫困户建立了一户一档，对安全住房、健康扶贫、产业扶贫、到户措施落实等各项资料进行了归档整理。通过一年来的艰辛努力，</w:t>
      </w:r>
      <w:r>
        <w:rPr>
          <w:rFonts w:hint="eastAsia" w:ascii="Times New Roman" w:hAnsi="Times New Roman" w:eastAsia="仿宋_GB2312" w:cs="Times New Roman"/>
          <w:sz w:val="32"/>
          <w:szCs w:val="32"/>
        </w:rPr>
        <w:t>南堡村</w:t>
      </w:r>
      <w:r>
        <w:rPr>
          <w:rFonts w:ascii="Times New Roman" w:hAnsi="Times New Roman" w:eastAsia="仿宋_GB2312" w:cs="Times New Roman"/>
          <w:sz w:val="32"/>
          <w:szCs w:val="32"/>
        </w:rPr>
        <w:t>脱贫攻坚成效显著，贫困户产业发展顺利，收入增加明显，已脱贫户收入稳定增加，脱贫成效显著。</w:t>
      </w:r>
    </w:p>
    <w:p>
      <w:pPr>
        <w:widowControl/>
        <w:spacing w:line="578"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（三）履职效果情况</w:t>
      </w:r>
    </w:p>
    <w:p>
      <w:pPr>
        <w:shd w:val="clear" w:color="auto" w:fill="FFFFFF"/>
        <w:adjustRightInd w:val="0"/>
        <w:snapToGrid w:val="0"/>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1、经济效益。在县委县政府的领导下，在县财政局的业务指导下，切实发挥非税收入监督检查作用，防止多征、少征漏征等行为。挖掘增收潜力，确保全年非税收入超额完成缓解财政收入压力。</w:t>
      </w:r>
    </w:p>
    <w:p>
      <w:pPr>
        <w:shd w:val="clear" w:color="auto" w:fill="FFFFFF"/>
        <w:adjustRightInd w:val="0"/>
        <w:snapToGrid w:val="0"/>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2、社会效益。增强广大人民群众依法、依规缴纳税费意识，营造良好非税征管环境。</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3、行政效能。进一步明确工作职责，不断完善征管制度、严格经费和资产管理，提高行政效率和效能，降低行政成本。</w:t>
      </w:r>
    </w:p>
    <w:p>
      <w:pPr>
        <w:widowControl/>
        <w:spacing w:line="578" w:lineRule="exact"/>
        <w:ind w:firstLine="643" w:firstLineChars="200"/>
        <w:rPr>
          <w:rFonts w:ascii="楷体_GB2312" w:hAnsi="楷体_GB2312" w:eastAsia="楷体_GB2312" w:cs="楷体_GB2312"/>
          <w:b/>
          <w:bCs/>
          <w:color w:val="000000" w:themeColor="text1"/>
          <w:kern w:val="0"/>
          <w:sz w:val="36"/>
          <w:szCs w:val="32"/>
        </w:rPr>
      </w:pPr>
      <w:r>
        <w:rPr>
          <w:rFonts w:hint="eastAsia" w:ascii="楷体_GB2312" w:hAnsi="楷体_GB2312" w:eastAsia="楷体_GB2312" w:cs="楷体_GB2312"/>
          <w:b/>
          <w:bCs/>
          <w:color w:val="000000" w:themeColor="text1"/>
          <w:kern w:val="0"/>
          <w:sz w:val="32"/>
          <w:szCs w:val="32"/>
        </w:rPr>
        <w:t>（四）社会满意度及可持续性影响</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我中心克服各种困难，加大非税收入监督检查力度，优化非税征管环境，增加财政收入，为我县的社会经济事业发展做出应有的贡献。</w:t>
      </w:r>
    </w:p>
    <w:p>
      <w:pPr>
        <w:widowControl/>
        <w:spacing w:line="578"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 xml:space="preserve">八．单位整体支出绩效中存在问题及改进措施 </w:t>
      </w:r>
    </w:p>
    <w:p>
      <w:pPr>
        <w:widowControl/>
        <w:spacing w:line="578"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 xml:space="preserve">（一）主要问题及原因分析 </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年度实际支出大于年初预算，由于年终奖、票据电子化改革费用、票据工本费、取暖费和20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年科学发展观奖，致使我局实际支出情况与预算支出存在很大差距，预算执行进度缓慢。</w:t>
      </w:r>
    </w:p>
    <w:p>
      <w:pPr>
        <w:widowControl/>
        <w:spacing w:line="578"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 xml:space="preserve">（二）改进的方向和具体措施 </w:t>
      </w:r>
    </w:p>
    <w:p>
      <w:pPr>
        <w:widowControl/>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深入学习贯彻落实《预算法》等相关法律、法规，进一步增强预算意识，始终坚持先预算后支出。一是根据实际情况，定期做好预算执行分析，推进预算编制科学化、数字准确化。以便减少实际支出与预算支出的差距。二是加强与财政局相关股室协调对接，做好资金下达，及时开展工作，加快执行进度。</w:t>
      </w:r>
    </w:p>
    <w:p>
      <w:pPr>
        <w:widowControl/>
        <w:spacing w:line="578"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 xml:space="preserve">九、绩效自评结果拟应用和公开情况 </w:t>
      </w:r>
    </w:p>
    <w:p>
      <w:pPr>
        <w:widowControl/>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年单位</w:t>
      </w:r>
      <w:r>
        <w:rPr>
          <w:rFonts w:hint="eastAsia" w:ascii="Times New Roman" w:hAnsi="Times New Roman" w:eastAsia="仿宋_GB2312" w:cs="Times New Roman"/>
          <w:sz w:val="32"/>
          <w:szCs w:val="32"/>
        </w:rPr>
        <w:t>决算</w:t>
      </w:r>
      <w:r>
        <w:rPr>
          <w:rFonts w:ascii="Times New Roman" w:hAnsi="Times New Roman" w:eastAsia="仿宋_GB2312" w:cs="Times New Roman"/>
          <w:sz w:val="32"/>
          <w:szCs w:val="32"/>
        </w:rPr>
        <w:t>编制基础数据真实可靠，按照年度工作计划和支出标准合理编制</w:t>
      </w:r>
      <w:r>
        <w:rPr>
          <w:rFonts w:hint="eastAsia" w:ascii="Times New Roman" w:hAnsi="Times New Roman" w:eastAsia="仿宋_GB2312" w:cs="Times New Roman"/>
          <w:sz w:val="32"/>
          <w:szCs w:val="32"/>
        </w:rPr>
        <w:t>决算，</w:t>
      </w:r>
      <w:r>
        <w:rPr>
          <w:rFonts w:ascii="Times New Roman" w:hAnsi="Times New Roman" w:eastAsia="仿宋_GB2312" w:cs="Times New Roman"/>
          <w:sz w:val="32"/>
          <w:szCs w:val="32"/>
        </w:rPr>
        <w:t>数据按要求及时报送</w:t>
      </w:r>
      <w:r>
        <w:rPr>
          <w:rFonts w:hint="eastAsia" w:ascii="Times New Roman" w:hAnsi="Times New Roman" w:eastAsia="仿宋_GB2312" w:cs="Times New Roman"/>
          <w:sz w:val="32"/>
          <w:szCs w:val="32"/>
        </w:rPr>
        <w:t>公开</w:t>
      </w:r>
      <w:r>
        <w:rPr>
          <w:rFonts w:ascii="Times New Roman" w:hAnsi="Times New Roman" w:eastAsia="仿宋_GB2312" w:cs="Times New Roman"/>
          <w:sz w:val="32"/>
          <w:szCs w:val="32"/>
        </w:rPr>
        <w:t>。并依据预算</w:t>
      </w:r>
      <w:r>
        <w:rPr>
          <w:rFonts w:hint="eastAsia" w:ascii="Times New Roman" w:hAnsi="Times New Roman" w:eastAsia="仿宋_GB2312" w:cs="Times New Roman"/>
          <w:sz w:val="32"/>
          <w:szCs w:val="32"/>
        </w:rPr>
        <w:t>法</w:t>
      </w:r>
      <w:r>
        <w:rPr>
          <w:rFonts w:ascii="Times New Roman" w:hAnsi="Times New Roman" w:eastAsia="仿宋_GB2312" w:cs="Times New Roman"/>
          <w:sz w:val="32"/>
          <w:szCs w:val="32"/>
        </w:rPr>
        <w:t>信息公开要求，按时按期在宁县人民政府网站公开。</w:t>
      </w:r>
    </w:p>
    <w:p>
      <w:pPr>
        <w:widowControl/>
        <w:spacing w:line="578"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十、其他需要说明的问题</w:t>
      </w:r>
    </w:p>
    <w:p>
      <w:pPr>
        <w:widowControl/>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无其他说明。</w:t>
      </w:r>
    </w:p>
    <w:p/>
    <w:sectPr>
      <w:footerReference r:id="rId3" w:type="default"/>
      <w:pgSz w:w="11906" w:h="16838"/>
      <w:pgMar w:top="1440" w:right="1531" w:bottom="1440"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A516F"/>
    <w:multiLevelType w:val="multilevel"/>
    <w:tmpl w:val="612A516F"/>
    <w:lvl w:ilvl="0" w:tentative="0">
      <w:start w:val="1"/>
      <w:numFmt w:val="japaneseCounting"/>
      <w:lvlText w:val="（%1）"/>
      <w:lvlJc w:val="left"/>
      <w:pPr>
        <w:ind w:left="1630" w:hanging="99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xNDliZTNiNDUzMzZmOTVmNWNmNDBhNjMyMTE1ZDEifQ=="/>
  </w:docVars>
  <w:rsids>
    <w:rsidRoot w:val="00E83949"/>
    <w:rsid w:val="00005035"/>
    <w:rsid w:val="00010279"/>
    <w:rsid w:val="00021920"/>
    <w:rsid w:val="00022C26"/>
    <w:rsid w:val="00023673"/>
    <w:rsid w:val="00070F5C"/>
    <w:rsid w:val="0009144E"/>
    <w:rsid w:val="000B479B"/>
    <w:rsid w:val="000D3540"/>
    <w:rsid w:val="000D4C2E"/>
    <w:rsid w:val="000E795B"/>
    <w:rsid w:val="000F0471"/>
    <w:rsid w:val="00105B6C"/>
    <w:rsid w:val="001243C6"/>
    <w:rsid w:val="001509AF"/>
    <w:rsid w:val="00172C0F"/>
    <w:rsid w:val="00175150"/>
    <w:rsid w:val="001819F9"/>
    <w:rsid w:val="001922D0"/>
    <w:rsid w:val="001A2604"/>
    <w:rsid w:val="001B61C5"/>
    <w:rsid w:val="001E359F"/>
    <w:rsid w:val="00200DF1"/>
    <w:rsid w:val="00206515"/>
    <w:rsid w:val="00207818"/>
    <w:rsid w:val="0021481E"/>
    <w:rsid w:val="00221BA3"/>
    <w:rsid w:val="00231BEC"/>
    <w:rsid w:val="0025051F"/>
    <w:rsid w:val="00256B4F"/>
    <w:rsid w:val="00260986"/>
    <w:rsid w:val="0026363A"/>
    <w:rsid w:val="00281DB3"/>
    <w:rsid w:val="00282CBA"/>
    <w:rsid w:val="002C62A9"/>
    <w:rsid w:val="00314C3B"/>
    <w:rsid w:val="003275F6"/>
    <w:rsid w:val="00335322"/>
    <w:rsid w:val="0033743F"/>
    <w:rsid w:val="0037473C"/>
    <w:rsid w:val="003901B7"/>
    <w:rsid w:val="0039348F"/>
    <w:rsid w:val="00397D83"/>
    <w:rsid w:val="003B35FB"/>
    <w:rsid w:val="003B5C71"/>
    <w:rsid w:val="00454EC1"/>
    <w:rsid w:val="00467FE6"/>
    <w:rsid w:val="004724F9"/>
    <w:rsid w:val="00474799"/>
    <w:rsid w:val="00481074"/>
    <w:rsid w:val="00482EA9"/>
    <w:rsid w:val="00495E0F"/>
    <w:rsid w:val="004A0E30"/>
    <w:rsid w:val="004A3407"/>
    <w:rsid w:val="004B3EDA"/>
    <w:rsid w:val="004C4A01"/>
    <w:rsid w:val="004F41F9"/>
    <w:rsid w:val="004F4D5C"/>
    <w:rsid w:val="00524565"/>
    <w:rsid w:val="00553A5C"/>
    <w:rsid w:val="00555158"/>
    <w:rsid w:val="0057155B"/>
    <w:rsid w:val="00577C73"/>
    <w:rsid w:val="00593050"/>
    <w:rsid w:val="005E4C46"/>
    <w:rsid w:val="005F0C1C"/>
    <w:rsid w:val="006169DC"/>
    <w:rsid w:val="0062273A"/>
    <w:rsid w:val="00624F74"/>
    <w:rsid w:val="00632047"/>
    <w:rsid w:val="00641961"/>
    <w:rsid w:val="00673796"/>
    <w:rsid w:val="006778B7"/>
    <w:rsid w:val="006C2389"/>
    <w:rsid w:val="006C7931"/>
    <w:rsid w:val="006F4910"/>
    <w:rsid w:val="00714EFD"/>
    <w:rsid w:val="00754CED"/>
    <w:rsid w:val="0076439E"/>
    <w:rsid w:val="00774602"/>
    <w:rsid w:val="00776CFD"/>
    <w:rsid w:val="007801EB"/>
    <w:rsid w:val="007860D3"/>
    <w:rsid w:val="00790FFB"/>
    <w:rsid w:val="007935CA"/>
    <w:rsid w:val="00795E77"/>
    <w:rsid w:val="007A1ECF"/>
    <w:rsid w:val="007A6D44"/>
    <w:rsid w:val="007A790A"/>
    <w:rsid w:val="007C6B1F"/>
    <w:rsid w:val="007F7D3D"/>
    <w:rsid w:val="008245B9"/>
    <w:rsid w:val="008245DD"/>
    <w:rsid w:val="0083607A"/>
    <w:rsid w:val="00844E7A"/>
    <w:rsid w:val="00855779"/>
    <w:rsid w:val="008819C5"/>
    <w:rsid w:val="00896803"/>
    <w:rsid w:val="008A0846"/>
    <w:rsid w:val="008B5B9E"/>
    <w:rsid w:val="008D38E9"/>
    <w:rsid w:val="008D3B5D"/>
    <w:rsid w:val="008D751D"/>
    <w:rsid w:val="008F46ED"/>
    <w:rsid w:val="008F4CE2"/>
    <w:rsid w:val="008F6F1E"/>
    <w:rsid w:val="0090666E"/>
    <w:rsid w:val="00910B56"/>
    <w:rsid w:val="009112F9"/>
    <w:rsid w:val="00915D46"/>
    <w:rsid w:val="00925385"/>
    <w:rsid w:val="0092759C"/>
    <w:rsid w:val="00935FD2"/>
    <w:rsid w:val="00942E9B"/>
    <w:rsid w:val="00983349"/>
    <w:rsid w:val="009C3B1C"/>
    <w:rsid w:val="009F16E4"/>
    <w:rsid w:val="00A1395B"/>
    <w:rsid w:val="00A20267"/>
    <w:rsid w:val="00A311DE"/>
    <w:rsid w:val="00A328DB"/>
    <w:rsid w:val="00A335DC"/>
    <w:rsid w:val="00A423B0"/>
    <w:rsid w:val="00A71873"/>
    <w:rsid w:val="00A779A2"/>
    <w:rsid w:val="00A850AB"/>
    <w:rsid w:val="00AA5868"/>
    <w:rsid w:val="00AB1D5D"/>
    <w:rsid w:val="00AB546F"/>
    <w:rsid w:val="00AB64D9"/>
    <w:rsid w:val="00AD03C3"/>
    <w:rsid w:val="00B019D7"/>
    <w:rsid w:val="00B05007"/>
    <w:rsid w:val="00B13CBE"/>
    <w:rsid w:val="00B15DA0"/>
    <w:rsid w:val="00B33C41"/>
    <w:rsid w:val="00B4012B"/>
    <w:rsid w:val="00B42672"/>
    <w:rsid w:val="00B76660"/>
    <w:rsid w:val="00B77F3F"/>
    <w:rsid w:val="00B83E66"/>
    <w:rsid w:val="00B9106F"/>
    <w:rsid w:val="00B91B6D"/>
    <w:rsid w:val="00BB5A0B"/>
    <w:rsid w:val="00BC42B1"/>
    <w:rsid w:val="00BE0DEC"/>
    <w:rsid w:val="00C06F99"/>
    <w:rsid w:val="00C329E9"/>
    <w:rsid w:val="00C372F1"/>
    <w:rsid w:val="00C42398"/>
    <w:rsid w:val="00C47EF2"/>
    <w:rsid w:val="00C510E2"/>
    <w:rsid w:val="00C60FD0"/>
    <w:rsid w:val="00C67508"/>
    <w:rsid w:val="00C87CE8"/>
    <w:rsid w:val="00CB3279"/>
    <w:rsid w:val="00CC4DBC"/>
    <w:rsid w:val="00CD68F3"/>
    <w:rsid w:val="00D024E9"/>
    <w:rsid w:val="00D10E20"/>
    <w:rsid w:val="00D27E15"/>
    <w:rsid w:val="00D624D9"/>
    <w:rsid w:val="00D93B2A"/>
    <w:rsid w:val="00DA302A"/>
    <w:rsid w:val="00DC2331"/>
    <w:rsid w:val="00DC23C8"/>
    <w:rsid w:val="00DD2231"/>
    <w:rsid w:val="00DF0B4A"/>
    <w:rsid w:val="00E118AE"/>
    <w:rsid w:val="00E1554B"/>
    <w:rsid w:val="00E23F82"/>
    <w:rsid w:val="00E309CB"/>
    <w:rsid w:val="00E425C8"/>
    <w:rsid w:val="00E83949"/>
    <w:rsid w:val="00E874E6"/>
    <w:rsid w:val="00EC2AE7"/>
    <w:rsid w:val="00ED4665"/>
    <w:rsid w:val="00EF309E"/>
    <w:rsid w:val="00EF4711"/>
    <w:rsid w:val="00F02526"/>
    <w:rsid w:val="00F14577"/>
    <w:rsid w:val="00F200BF"/>
    <w:rsid w:val="00F226A9"/>
    <w:rsid w:val="00F40C11"/>
    <w:rsid w:val="00F608F6"/>
    <w:rsid w:val="00F70D2A"/>
    <w:rsid w:val="00F74F67"/>
    <w:rsid w:val="00F901A0"/>
    <w:rsid w:val="00F95A81"/>
    <w:rsid w:val="00F9697F"/>
    <w:rsid w:val="00FD1BEB"/>
    <w:rsid w:val="00FF7F62"/>
    <w:rsid w:val="0111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
    <w:qFormat/>
    <w:uiPriority w:val="0"/>
    <w:pPr>
      <w:spacing w:line="480" w:lineRule="auto"/>
      <w:ind w:left="420" w:leftChars="200"/>
    </w:pPr>
  </w:style>
  <w:style w:type="paragraph" w:styleId="3">
    <w:name w:val="Body Text"/>
    <w:basedOn w:val="1"/>
    <w:link w:val="10"/>
    <w:qFormat/>
    <w:uiPriority w:val="0"/>
    <w:rPr>
      <w:rFonts w:ascii="宋体" w:hAnsi="宋体" w:eastAsia="宋体"/>
      <w:sz w:val="32"/>
    </w:rPr>
  </w:style>
  <w:style w:type="paragraph" w:styleId="4">
    <w:name w:val="footer"/>
    <w:basedOn w:val="1"/>
    <w:link w:val="11"/>
    <w:uiPriority w:val="0"/>
    <w:pPr>
      <w:tabs>
        <w:tab w:val="center" w:pos="4153"/>
        <w:tab w:val="right" w:pos="8306"/>
      </w:tabs>
      <w:snapToGrid w:val="0"/>
      <w:jc w:val="left"/>
    </w:pPr>
    <w:rPr>
      <w:sz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character" w:customStyle="1" w:styleId="9">
    <w:name w:val="正文文本缩进 2 Char"/>
    <w:basedOn w:val="8"/>
    <w:link w:val="2"/>
    <w:uiPriority w:val="0"/>
    <w:rPr>
      <w:szCs w:val="24"/>
    </w:rPr>
  </w:style>
  <w:style w:type="character" w:customStyle="1" w:styleId="10">
    <w:name w:val="正文文本 Char"/>
    <w:basedOn w:val="8"/>
    <w:link w:val="3"/>
    <w:uiPriority w:val="0"/>
    <w:rPr>
      <w:rFonts w:ascii="宋体" w:hAnsi="宋体" w:eastAsia="宋体"/>
      <w:sz w:val="32"/>
      <w:szCs w:val="24"/>
    </w:rPr>
  </w:style>
  <w:style w:type="character" w:customStyle="1" w:styleId="11">
    <w:name w:val="页脚 Char"/>
    <w:basedOn w:val="8"/>
    <w:link w:val="4"/>
    <w:uiPriority w:val="0"/>
    <w:rPr>
      <w:sz w:val="18"/>
      <w:szCs w:val="24"/>
    </w:rPr>
  </w:style>
  <w:style w:type="paragraph" w:customStyle="1" w:styleId="12">
    <w:name w:val="p0"/>
    <w:basedOn w:val="1"/>
    <w:qFormat/>
    <w:uiPriority w:val="0"/>
    <w:pPr>
      <w:widowControl/>
    </w:pPr>
    <w:rPr>
      <w:kern w:val="0"/>
      <w:szCs w:val="21"/>
    </w:rPr>
  </w:style>
  <w:style w:type="paragraph" w:styleId="13">
    <w:name w:val="List Paragraph"/>
    <w:basedOn w:val="1"/>
    <w:unhideWhenUsed/>
    <w:uiPriority w:val="99"/>
    <w:pPr>
      <w:ind w:firstLine="420" w:firstLineChars="200"/>
    </w:pPr>
  </w:style>
  <w:style w:type="character" w:customStyle="1" w:styleId="14">
    <w:name w:val="页眉 Char"/>
    <w:basedOn w:val="8"/>
    <w:link w:val="5"/>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5253</Words>
  <Characters>5661</Characters>
  <Lines>41</Lines>
  <Paragraphs>11</Paragraphs>
  <TotalTime>1604</TotalTime>
  <ScaleCrop>false</ScaleCrop>
  <LinksUpToDate>false</LinksUpToDate>
  <CharactersWithSpaces>5705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2022-09-15T03:51:00Z</dcterms:created>
  <dc:creator>User</dc:creator>
  <cp:lastModifiedBy>WPS_1660046246</cp:lastModifiedBy>
  <cp:lastPrinted>2022-09-16T02:37:00Z</cp:lastPrinted>
  <dcterms:modified xsi:type="dcterms:W3CDTF">2023-06-07T07:41:09Z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0D3172C26E9E487B8AC45F58CA14AC7A_12</vt:lpwstr>
  </property>
</Properties>
</file>