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ascii="方正小标宋简体" w:hAnsi="方正小标宋简体" w:eastAsia="方正小标宋简体" w:cs="方正小标宋简体"/>
          <w:kern w:val="0"/>
          <w:sz w:val="43"/>
          <w:szCs w:val="43"/>
        </w:rPr>
      </w:pPr>
      <w:r>
        <w:rPr>
          <w:rFonts w:hint="eastAsia" w:ascii="方正小标宋简体" w:hAnsi="方正小标宋简体" w:eastAsia="方正小标宋简体" w:cs="方正小标宋简体"/>
          <w:kern w:val="0"/>
          <w:sz w:val="43"/>
          <w:szCs w:val="43"/>
        </w:rPr>
        <w:t>宁县工商业联合会2021年部门整体支出</w:t>
      </w:r>
    </w:p>
    <w:p>
      <w:pPr>
        <w:spacing w:line="580" w:lineRule="exact"/>
        <w:jc w:val="center"/>
        <w:rPr>
          <w:rFonts w:hint="eastAsia" w:ascii="方正小标宋简体" w:hAnsi="方正小标宋简体" w:eastAsia="方正小标宋简体" w:cs="方正小标宋简体"/>
          <w:kern w:val="0"/>
          <w:sz w:val="43"/>
          <w:szCs w:val="43"/>
        </w:rPr>
      </w:pPr>
      <w:r>
        <w:rPr>
          <w:rFonts w:hint="eastAsia" w:ascii="方正小标宋简体" w:hAnsi="方正小标宋简体" w:eastAsia="方正小标宋简体" w:cs="方正小标宋简体"/>
          <w:kern w:val="0"/>
          <w:sz w:val="43"/>
          <w:szCs w:val="43"/>
        </w:rPr>
        <w:t>绩效评价报告</w:t>
      </w:r>
    </w:p>
    <w:p>
      <w:pPr>
        <w:spacing w:line="580" w:lineRule="exact"/>
        <w:jc w:val="center"/>
        <w:rPr>
          <w:rFonts w:ascii="方正小标宋简体" w:hAnsi="方正小标宋简体" w:eastAsia="方正小标宋简体" w:cs="方正小标宋简体"/>
          <w:kern w:val="0"/>
          <w:sz w:val="43"/>
          <w:szCs w:val="43"/>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为切实做好部门整体支出绩效自评工作，提高财政资金使用效益，</w:t>
      </w:r>
      <w:r>
        <w:rPr>
          <w:rFonts w:ascii="Times New Roman" w:hAnsi="Times New Roman" w:eastAsia="华文仿宋" w:cs="Times New Roman"/>
          <w:sz w:val="32"/>
          <w:szCs w:val="32"/>
        </w:rPr>
        <w:t>按照《中共宁县委办公室 宁县人民政府办公室关于全面实施预算绩效管理的通知》</w:t>
      </w:r>
      <w:r>
        <w:rPr>
          <w:rFonts w:hint="eastAsia" w:ascii="Times New Roman" w:hAnsi="Times New Roman" w:eastAsia="华文仿宋" w:cs="Times New Roman"/>
          <w:sz w:val="32"/>
          <w:szCs w:val="32"/>
        </w:rPr>
        <w:t>等文件</w:t>
      </w:r>
      <w:r>
        <w:rPr>
          <w:rFonts w:ascii="Times New Roman" w:hAnsi="Times New Roman" w:eastAsia="华文仿宋" w:cs="Times New Roman"/>
          <w:sz w:val="32"/>
          <w:szCs w:val="32"/>
        </w:rPr>
        <w:t>要求</w:t>
      </w:r>
      <w:r>
        <w:rPr>
          <w:rFonts w:hint="eastAsia" w:ascii="仿宋_GB2312" w:eastAsia="仿宋_GB2312"/>
          <w:sz w:val="32"/>
          <w:szCs w:val="32"/>
        </w:rPr>
        <w:t>，结合实际，我单位组织成立了绩效评价工作小组，评价小组采取座谈等方式听取情况，检查有关账目，收集整理支出相关资料，根据绩效自评材料进行分析、总结，现将我单位2021年度整体支出绩效自评结果报告如下：</w:t>
      </w:r>
    </w:p>
    <w:p>
      <w:pPr>
        <w:spacing w:line="580" w:lineRule="exact"/>
        <w:ind w:firstLine="640" w:firstLineChars="200"/>
        <w:rPr>
          <w:sz w:val="32"/>
          <w:szCs w:val="32"/>
        </w:rPr>
      </w:pPr>
      <w:r>
        <w:rPr>
          <w:rFonts w:hint="eastAsia" w:ascii="黑体" w:hAnsi="宋体" w:eastAsia="黑体" w:cs="黑体"/>
          <w:kern w:val="0"/>
          <w:sz w:val="32"/>
          <w:szCs w:val="32"/>
        </w:rPr>
        <w:t>一、部门概况</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（一）部门主要职责职能，组织架构、人员及资产等基本情况。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宁县工商联主要负责全县非公经济领域统战工作。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宁县工商联是全额拨款行政单位，实有干部编制2名，在职6名，其中：主席1名，副主席2名，科员3名；遗属供养1名。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宁县工商联2021年初国有资产（原值）为88582.80元，年末国有资产（原值）为93302.80元。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（二）部门履职总体目标、工作任务。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引导全县非公经济人士参与政治协商，发挥民主监督；代表并维护会员权利，开展专业培训，为会员提供信息及科技、法律。经济等服务，组织会员举办、参与交易会、展销会；组织会员出国出境考察；承办县委、</w:t>
      </w:r>
      <w:r>
        <w:rPr>
          <w:rFonts w:hint="eastAsia" w:ascii="仿宋_GB2312" w:eastAsia="仿宋_GB2312"/>
          <w:sz w:val="32"/>
          <w:szCs w:val="32"/>
          <w:lang w:val="en-US" w:eastAsia="zh-CN"/>
        </w:rPr>
        <w:t>县</w:t>
      </w:r>
      <w:bookmarkStart w:id="0" w:name="_GoBack"/>
      <w:bookmarkEnd w:id="0"/>
      <w:r>
        <w:rPr>
          <w:rFonts w:hint="eastAsia" w:ascii="仿宋_GB2312" w:eastAsia="仿宋_GB2312"/>
          <w:sz w:val="32"/>
          <w:szCs w:val="32"/>
        </w:rPr>
        <w:t>政府委托的其他事项。</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（三）部门年度整体支出绩效目标。</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1、财务主管及经办人员岗位设置合规；资金使用有完整的审批程序；实行国库集中支付。</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2、财务会计信息真实规范。</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3、绩效目标设置在编制部门预算时同步设定单位绩效目标并报送市财政局。</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4、“三公经费”符合规定（未超预算、比上年下降，按时报送及公开）。</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5、预决算按规定时间内容公开。</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6、财务报表及资料按要求报送。</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（四）部门预算绩效管理开展情况。</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力推进绩效管理制度建设，建立了绩效目标管理、绩效监控、绩效评价管理及评价结果应用管理相关工作制度，使绩效管理工作制度化、规范化。把预算绩效目标的编制纳入了年初预算编制体系，预算单位申报预算时，其项目支出必须同时申报绩效目标，全面推进了项目绩效目标编报工作，有效地加强了预算编制的科学性、准确性。积极开展评价自评工作，通过自评工作的开展，逐步扭转了长期以来“重预算轻管理，重分配轻监督，重使用轻效益”的现象，为财政资金的配置运用更加合理提供了依据，有效地推动了源头防腐和廉政建设。加强预算绩效跟踪管理，查找资金使用和管理以及执行过程中的薄弱环节，提出解决问题的方法和措施，确保绩效目标的实现。积极开展预算绩效管理培训和宣传工作，对各种绩效管理办法制度、操作流程及上级有关精神等除下发了文件外，在财政公开网上也进行了发布宣传，使更多人深入了解预算绩效管理的相关工作。</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（五）部门预算及执行情况。</w:t>
      </w:r>
    </w:p>
    <w:p>
      <w:pPr>
        <w:spacing w:line="58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2021年财政预算资金691289.11元，财政拨款收入691289.11元，经费支出691289.11元，结余结转0元。</w:t>
      </w:r>
    </w:p>
    <w:p>
      <w:pPr>
        <w:spacing w:line="580" w:lineRule="exact"/>
        <w:ind w:firstLine="640" w:firstLineChars="200"/>
        <w:rPr>
          <w:sz w:val="32"/>
          <w:szCs w:val="32"/>
        </w:rPr>
      </w:pPr>
      <w:r>
        <w:rPr>
          <w:rFonts w:hint="eastAsia" w:ascii="黑体" w:hAnsi="宋体" w:eastAsia="黑体" w:cs="黑体"/>
          <w:kern w:val="0"/>
          <w:sz w:val="32"/>
          <w:szCs w:val="32"/>
        </w:rPr>
        <w:t>二、部门整体支出绩效实现情况</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（一）履职完成情况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2021年，宁县工商联积极履职，强化管理，较好地完成了年度工作目标。通过加强预算收支管理，不断建立健全内部管理制度，梳理内部管理流程，部门整体支出管理水平得到提升。根据部门整体支出绩效评价指标体系，我单位2021年度评价得分为20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1、财务主管及经办人员岗位设置合规得2分，按照规定进行政府采购得2分，资金使用有完整的审批程序得2分，实行国库集中支付得2分。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2、财务会计信息真实规范得3分。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3、绩效目标设定编制部门预算时同步设定单位绩效目标并报送财政局得2分。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4、“三公经费”每项符合规定（未超预算、比上年下降，按时报送及公开）得3分。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5、预决算按规定时间内容公开得2分。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6、按要求报送得2分。</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（二）履职效果情况</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kern w:val="36"/>
          <w:sz w:val="32"/>
          <w:szCs w:val="32"/>
        </w:rPr>
        <w:t>组织学习了习近平总书记系列重要讲话精神，举办了民营经济人士座谈会，</w:t>
      </w:r>
      <w:r>
        <w:rPr>
          <w:rFonts w:hint="eastAsia" w:ascii="仿宋_GB2312" w:eastAsia="仿宋_GB2312"/>
          <w:sz w:val="32"/>
          <w:szCs w:val="32"/>
        </w:rPr>
        <w:t>深入开展了“万企兴万村”宁县行动</w:t>
      </w:r>
      <w:r>
        <w:rPr>
          <w:rFonts w:hint="eastAsia" w:ascii="仿宋_GB2312" w:hAnsi="仿宋_GB2312" w:eastAsia="仿宋_GB2312"/>
          <w:kern w:val="36"/>
          <w:sz w:val="32"/>
          <w:szCs w:val="32"/>
        </w:rPr>
        <w:t>。</w:t>
      </w:r>
      <w:r>
        <w:rPr>
          <w:rFonts w:hint="eastAsia" w:ascii="仿宋_GB2312" w:eastAsia="仿宋_GB2312"/>
          <w:sz w:val="32"/>
          <w:szCs w:val="32"/>
        </w:rPr>
        <w:t>开展了民营企业“走访纾困”行动，对全县民营企业摸排出的困难问题清单和解决需求清单。</w:t>
      </w:r>
      <w:r>
        <w:rPr>
          <w:rFonts w:hint="eastAsia" w:ascii="Calibri" w:hAnsi="Calibri" w:eastAsia="仿宋_GB2312" w:cs="Times New Roman"/>
          <w:bCs/>
          <w:sz w:val="32"/>
          <w:szCs w:val="32"/>
        </w:rPr>
        <w:t>组织开展宁县党政企考察团走进霸州市宁县商会活动</w:t>
      </w:r>
      <w:r>
        <w:rPr>
          <w:rFonts w:hint="eastAsia" w:eastAsia="仿宋_GB2312"/>
          <w:bCs/>
          <w:sz w:val="32"/>
          <w:szCs w:val="32"/>
        </w:rPr>
        <w:t>。</w:t>
      </w:r>
      <w:r>
        <w:rPr>
          <w:rFonts w:hint="eastAsia" w:ascii="仿宋_GB2312" w:hAnsi="仿宋_GB2312" w:eastAsia="仿宋_GB2312" w:cs="仿宋_GB2312"/>
          <w:bCs/>
          <w:sz w:val="32"/>
          <w:szCs w:val="32"/>
        </w:rPr>
        <w:t>共组织</w:t>
      </w:r>
      <w:r>
        <w:rPr>
          <w:rFonts w:hint="eastAsia" w:ascii="Calibri" w:hAnsi="Calibri" w:eastAsia="仿宋_GB2312" w:cs="Times New Roman"/>
          <w:bCs/>
          <w:sz w:val="32"/>
          <w:szCs w:val="32"/>
        </w:rPr>
        <w:t>6家民营企业开展捐资捐物活动8场次，累计达17万元。</w:t>
      </w:r>
    </w:p>
    <w:p>
      <w:pPr>
        <w:spacing w:line="580" w:lineRule="exact"/>
        <w:ind w:firstLine="640" w:firstLineChars="200"/>
        <w:rPr>
          <w:sz w:val="32"/>
          <w:szCs w:val="32"/>
        </w:rPr>
      </w:pPr>
      <w:r>
        <w:rPr>
          <w:rFonts w:hint="eastAsia" w:ascii="黑体" w:hAnsi="宋体" w:eastAsia="黑体" w:cs="黑体"/>
          <w:kern w:val="0"/>
          <w:sz w:val="32"/>
          <w:szCs w:val="32"/>
        </w:rPr>
        <w:t>三、部门（单位）整体支出绩效中存在问题及改进措施</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（一）主要问题及原因分析</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1、预算编制不够明确和细化，预算编制的合理性需要提高，预算执行力度还要进一步加强。</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2、因单位全额编制少导致经费不足，人员工资每年正常晋升增加资金不能及时列入年初预算，故年初预算数与实际支出有差距。</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3、公用经费控制有一定难度，基本为刚性支出。</w:t>
      </w:r>
    </w:p>
    <w:p>
      <w:pPr>
        <w:spacing w:line="5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（二）改进的方向和具体措施</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1、严格按照预算编制的相关制度和要求进行预算编制，优先保障固定性的、相对刚性的费用支出项目，尽量压缩变动性的、有控制空间的费用项目，进一步提高预算编制的科学性、严谨性和可控性。</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2、加强单位财务管理，健全单位财务管理制度体系，规范单位财务行为。在费用报账支付时，按照预算规定的费用项目和用途进行资金使用审核、列报支付、财务核算，杜绝超支现象的发生。</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3、严格编制政府采购年初预算和计划，规范各类资产的购置审批制度、资产处置和报废审批制度、资产管理岗位职责制度等，加强单位内部的资产管理工作。</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4、严格控制“三公”经费的规模和比例，把关“三公”经费支出的审核、审批，杜绝挪用和挤占其他预算资金行为；进一步细化“三公”经费的管理，合理压缩“三公”经费支出。</w:t>
      </w:r>
    </w:p>
    <w:p>
      <w:pPr>
        <w:pStyle w:val="5"/>
        <w:spacing w:line="580" w:lineRule="exact"/>
        <w:ind w:firstLine="640" w:firstLineChars="200"/>
        <w:jc w:val="both"/>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5、对相关人员加强培训，特别是针对《预算法》《行政事业单位会计制度》等学习培训，规范部门预算收支核算，切实提高部门预算收支管理水平。</w:t>
      </w:r>
    </w:p>
    <w:p>
      <w:pPr>
        <w:spacing w:line="58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rPr>
        <w:t>四、绩效自评结果拟应用和公开情况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将根据要求进行公开。</w:t>
      </w:r>
    </w:p>
    <w:p>
      <w:pPr>
        <w:spacing w:line="58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rPr>
        <w:t>五、其他需要说明的问题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无</w:t>
      </w:r>
    </w:p>
    <w:sectPr>
      <w:footerReference r:id="rId3" w:type="default"/>
      <w:pgSz w:w="11906" w:h="16838"/>
      <w:pgMar w:top="1644" w:right="1644" w:bottom="1418" w:left="1644" w:header="851" w:footer="851"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12.25pt;height:16.95pt;width:39.15pt;mso-position-horizontal:outside;mso-position-horizontal-relative:margin;z-index:251659264;mso-width-relative:page;mso-height-relative:page;" filled="f" stroked="f" coordsize="21600,21600" o:gfxdata="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orC81QAAAAUBAAAP&#10;AAAAAAAAAAEAIAAAACIAAABkcnMvZG93bnJldi54bWxQSwECFAAUAAAACACHTuJAWfwPzBsCAAAT&#10;BAAADgAAAAAAAAABACAAAAAkAQAAZHJzL2Uyb0RvYy54bWxQSwUGAAAAAAYABgBZAQAAsQUAAAAA&#10;">
          <v:path/>
          <v:fill on="f" focussize="0,0"/>
          <v:stroke on="f" weight="0.5pt" joinstyle="miter"/>
          <v:imagedata o:title=""/>
          <o:lock v:ext="edit"/>
          <v:textbox inset="0mm,0mm,0mm,0mm">
            <w:txbxContent>
              <w:p>
                <w:pPr>
                  <w:pStyle w:val="3"/>
                  <w:jc w:val="center"/>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t>- 5 -</w:t>
                </w:r>
                <w:r>
                  <w:rPr>
                    <w:rFonts w:hint="eastAsia" w:ascii="仿宋" w:hAnsi="仿宋" w:eastAsia="仿宋" w:cs="仿宋"/>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YWIxNDliZTNiNDUzMzZmOTVmNWNmNDBhNjMyMTE1ZDEifQ=="/>
  </w:docVars>
  <w:rsids>
    <w:rsidRoot w:val="7D4D3FD3"/>
    <w:rsid w:val="00086997"/>
    <w:rsid w:val="001757CF"/>
    <w:rsid w:val="001A59CA"/>
    <w:rsid w:val="002153E2"/>
    <w:rsid w:val="002476FD"/>
    <w:rsid w:val="00294FD2"/>
    <w:rsid w:val="002B36C8"/>
    <w:rsid w:val="003A3E2F"/>
    <w:rsid w:val="003A477B"/>
    <w:rsid w:val="00495A6F"/>
    <w:rsid w:val="004A72A5"/>
    <w:rsid w:val="004C454E"/>
    <w:rsid w:val="00512388"/>
    <w:rsid w:val="0065153B"/>
    <w:rsid w:val="00707779"/>
    <w:rsid w:val="008C22C6"/>
    <w:rsid w:val="008E5E9F"/>
    <w:rsid w:val="00B23CEF"/>
    <w:rsid w:val="00CF1600"/>
    <w:rsid w:val="00D42C79"/>
    <w:rsid w:val="00D77C4F"/>
    <w:rsid w:val="00E83554"/>
    <w:rsid w:val="00EC1457"/>
    <w:rsid w:val="05C00CED"/>
    <w:rsid w:val="07932B6A"/>
    <w:rsid w:val="09C71CA4"/>
    <w:rsid w:val="1DD233AC"/>
    <w:rsid w:val="250B56FF"/>
    <w:rsid w:val="29B15AB3"/>
    <w:rsid w:val="2A2B0CAF"/>
    <w:rsid w:val="2D0F0D8D"/>
    <w:rsid w:val="32C72DDE"/>
    <w:rsid w:val="371E6481"/>
    <w:rsid w:val="40787097"/>
    <w:rsid w:val="40DA00E5"/>
    <w:rsid w:val="45A37B17"/>
    <w:rsid w:val="46A3105F"/>
    <w:rsid w:val="4ADF0E0E"/>
    <w:rsid w:val="4BAD6F8A"/>
    <w:rsid w:val="52F44F3E"/>
    <w:rsid w:val="54DA5C6C"/>
    <w:rsid w:val="55506782"/>
    <w:rsid w:val="5C063E37"/>
    <w:rsid w:val="67451DCB"/>
    <w:rsid w:val="69C85526"/>
    <w:rsid w:val="6DDE0761"/>
    <w:rsid w:val="6F2D55C4"/>
    <w:rsid w:val="75327640"/>
    <w:rsid w:val="78612CF3"/>
    <w:rsid w:val="786B755F"/>
    <w:rsid w:val="7AD62211"/>
    <w:rsid w:val="7D4D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3"/>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jc w:val="left"/>
    </w:pPr>
    <w:rPr>
      <w:rFonts w:hint="eastAsia" w:ascii="微软雅黑" w:hAnsi="微软雅黑" w:eastAsia="微软雅黑"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rFonts w:ascii="微软雅黑" w:hAnsi="微软雅黑" w:eastAsia="微软雅黑" w:cs="微软雅黑"/>
      <w:color w:val="0069AE"/>
      <w:u w:val="none"/>
    </w:rPr>
  </w:style>
  <w:style w:type="character" w:styleId="11">
    <w:name w:val="Hyperlink"/>
    <w:basedOn w:val="7"/>
    <w:qFormat/>
    <w:uiPriority w:val="0"/>
    <w:rPr>
      <w:color w:val="333333"/>
      <w:u w:val="none"/>
    </w:rPr>
  </w:style>
  <w:style w:type="character" w:customStyle="1" w:styleId="12">
    <w:name w:val="font11"/>
    <w:basedOn w:val="7"/>
    <w:qFormat/>
    <w:uiPriority w:val="0"/>
    <w:rPr>
      <w:rFonts w:hint="eastAsia" w:ascii="宋体" w:hAnsi="宋体" w:eastAsia="宋体" w:cs="宋体"/>
      <w:color w:val="000000"/>
      <w:sz w:val="20"/>
      <w:szCs w:val="20"/>
      <w:u w:val="none"/>
    </w:rPr>
  </w:style>
  <w:style w:type="character" w:customStyle="1" w:styleId="13">
    <w:name w:val="font01"/>
    <w:basedOn w:val="7"/>
    <w:qFormat/>
    <w:uiPriority w:val="0"/>
    <w:rPr>
      <w:rFonts w:hint="default" w:ascii="Times New Roman" w:hAnsi="Times New Roman" w:cs="Times New Roman"/>
      <w:color w:val="000000"/>
      <w:sz w:val="20"/>
      <w:szCs w:val="20"/>
      <w:u w:val="none"/>
    </w:rPr>
  </w:style>
  <w:style w:type="character" w:customStyle="1" w:styleId="14">
    <w:name w:val="font51"/>
    <w:basedOn w:val="7"/>
    <w:qFormat/>
    <w:uiPriority w:val="0"/>
    <w:rPr>
      <w:rFonts w:hint="eastAsia" w:ascii="宋体" w:hAnsi="宋体" w:eastAsia="宋体" w:cs="宋体"/>
      <w:color w:val="000000"/>
      <w:sz w:val="20"/>
      <w:szCs w:val="20"/>
      <w:u w:val="single"/>
    </w:rPr>
  </w:style>
  <w:style w:type="character" w:customStyle="1" w:styleId="15">
    <w:name w:val="wx-space"/>
    <w:basedOn w:val="7"/>
    <w:qFormat/>
    <w:uiPriority w:val="0"/>
  </w:style>
  <w:style w:type="character" w:customStyle="1" w:styleId="16">
    <w:name w:val="wx-space1"/>
    <w:basedOn w:val="7"/>
    <w:uiPriority w:val="0"/>
  </w:style>
  <w:style w:type="character" w:customStyle="1" w:styleId="17">
    <w:name w:val="after"/>
    <w:basedOn w:val="7"/>
    <w:qFormat/>
    <w:uiPriority w:val="0"/>
    <w:rPr>
      <w:shd w:val="clear" w:color="auto" w:fill="FFFFFF"/>
    </w:rPr>
  </w:style>
  <w:style w:type="character" w:customStyle="1" w:styleId="18">
    <w:name w:val="last"/>
    <w:basedOn w:val="7"/>
    <w:uiPriority w:val="0"/>
  </w:style>
  <w:style w:type="character" w:customStyle="1" w:styleId="19">
    <w:name w:val="bsharetext"/>
    <w:basedOn w:val="7"/>
    <w:qFormat/>
    <w:uiPriority w:val="0"/>
  </w:style>
  <w:style w:type="character" w:customStyle="1" w:styleId="20">
    <w:name w:val="text"/>
    <w:basedOn w:val="7"/>
    <w:uiPriority w:val="0"/>
    <w:rPr>
      <w:color w:val="666666"/>
    </w:rPr>
  </w:style>
  <w:style w:type="character" w:customStyle="1" w:styleId="21">
    <w:name w:val="hover18"/>
    <w:basedOn w:val="7"/>
    <w:qFormat/>
    <w:uiPriority w:val="0"/>
    <w:rPr>
      <w:color w:val="000000"/>
      <w:shd w:val="clear" w:color="auto" w:fill="FFFFFF"/>
    </w:rPr>
  </w:style>
  <w:style w:type="character" w:customStyle="1" w:styleId="22">
    <w:name w:val="font71"/>
    <w:basedOn w:val="7"/>
    <w:qFormat/>
    <w:uiPriority w:val="0"/>
    <w:rPr>
      <w:rFonts w:hint="default" w:ascii="Times New Roman" w:hAnsi="Times New Roman" w:eastAsia="楷体_GB2312" w:cs="Times New Roman"/>
      <w:sz w:val="28"/>
      <w:szCs w:val="24"/>
    </w:rPr>
  </w:style>
  <w:style w:type="character" w:customStyle="1" w:styleId="23">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308EE-1BF5-42A2-A2E7-0371152768E4}">
  <ds:schemaRefs/>
</ds:datastoreItem>
</file>

<file path=docProps/app.xml><?xml version="1.0" encoding="utf-8"?>
<Properties xmlns="http://schemas.openxmlformats.org/officeDocument/2006/extended-properties" xmlns:vt="http://schemas.openxmlformats.org/officeDocument/2006/docPropsVTypes">
  <Template>Normal</Template>
  <Pages>5</Pages>
  <Words>2127</Words>
  <Characters>2185</Characters>
  <Lines>15</Lines>
  <Paragraphs>4</Paragraphs>
  <TotalTime>9</TotalTime>
  <ScaleCrop>false</ScaleCrop>
  <LinksUpToDate>false</LinksUpToDate>
  <CharactersWithSpaces>2186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2022-09-29T03:09:00Z</dcterms:created>
  <dc:creator>Administrator</dc:creator>
  <cp:lastModifiedBy>WPS_1660046246</cp:lastModifiedBy>
  <cp:lastPrinted>2022-10-09T09:32:00Z</cp:lastPrinted>
  <dcterms:modified xsi:type="dcterms:W3CDTF">2023-06-07T14:10:45Z</dcterms:modified>
  <dc:title>2019年度宁县工商联整体支出绩效自评报告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8F9A26B098824EA0B6A44C96FD664CDC_12</vt:lpwstr>
  </property>
</Properties>
</file>