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40" w:firstLineChars="1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22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宁县政协办整体支出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绩效自评报告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为做好2022年度部门整体支出绩效自评工作，提高财政资金使用效益，我单位组织成立了绩效评价工作小组，评价小组采取座谈等方式听取情况，检查基本支出有关账目，收集整理支出相关资料，并根据绩效自评材料进行分析、总结、现将我单位整体支出绩效自评结果报告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>一、部门基本情况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一）</w:t>
      </w:r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组织机构设置情况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中国人民政治协商会议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宁县委员会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机关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（以下简称“政协宁县委员会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机关”），内设“一办五委”，即办公室（含委员联络委员会）、提案社会法制委员会、文化文史资料和学习委员会、教科卫体委员会、经济环境资源委员会、农业和农村委员会，均为正科级。</w:t>
      </w:r>
      <w:r>
        <w:rPr>
          <w:rFonts w:hint="default" w:ascii="Times New Roman" w:hAnsi="Times New Roman" w:eastAsia="仿宋_GB2312" w:cs="Times New Roman"/>
          <w:color w:val="313131"/>
          <w:sz w:val="32"/>
          <w:szCs w:val="32"/>
          <w:shd w:val="clear" w:color="auto" w:fill="FFFFFF"/>
        </w:rPr>
        <w:t>为全额拨款行政单位。共有行政编制</w:t>
      </w:r>
      <w:r>
        <w:rPr>
          <w:rFonts w:hint="eastAsia" w:ascii="Times New Roman" w:hAnsi="Times New Roman" w:eastAsia="仿宋_GB2312" w:cs="Times New Roman"/>
          <w:color w:val="313131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313131"/>
          <w:sz w:val="32"/>
          <w:szCs w:val="32"/>
          <w:shd w:val="clear" w:color="auto" w:fill="FFFFFF"/>
        </w:rPr>
        <w:t>名，</w:t>
      </w:r>
      <w:r>
        <w:rPr>
          <w:rFonts w:hint="eastAsia" w:ascii="Times New Roman" w:hAnsi="Times New Roman" w:eastAsia="仿宋_GB2312" w:cs="Times New Roman"/>
          <w:color w:val="313131"/>
          <w:sz w:val="32"/>
          <w:szCs w:val="32"/>
          <w:shd w:val="clear" w:color="auto" w:fill="FFFFFF"/>
          <w:lang w:val="en-US" w:eastAsia="zh-CN"/>
        </w:rPr>
        <w:t>机关工勤2名</w:t>
      </w:r>
      <w:r>
        <w:rPr>
          <w:rFonts w:hint="default" w:ascii="Times New Roman" w:hAnsi="Times New Roman" w:eastAsia="仿宋_GB2312" w:cs="Times New Roman"/>
          <w:color w:val="313131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仿宋_GB2312" w:cs="Times New Roman"/>
          <w:color w:val="313131"/>
          <w:sz w:val="32"/>
          <w:szCs w:val="32"/>
          <w:shd w:val="clear" w:color="auto" w:fill="FFFFFF"/>
          <w:lang w:eastAsia="zh-CN"/>
        </w:rPr>
        <w:t>事业管理</w:t>
      </w:r>
      <w:r>
        <w:rPr>
          <w:rFonts w:hint="eastAsia" w:ascii="Times New Roman" w:hAnsi="Times New Roman" w:eastAsia="仿宋_GB2312" w:cs="Times New Roman"/>
          <w:color w:val="313131"/>
          <w:sz w:val="32"/>
          <w:szCs w:val="32"/>
          <w:shd w:val="clear" w:color="auto" w:fill="FFFFFF"/>
          <w:lang w:val="en-US" w:eastAsia="zh-CN"/>
        </w:rPr>
        <w:t>6名，</w:t>
      </w:r>
      <w:r>
        <w:rPr>
          <w:rFonts w:hint="default" w:ascii="Times New Roman" w:hAnsi="Times New Roman" w:eastAsia="仿宋_GB2312" w:cs="Times New Roman"/>
          <w:color w:val="313131"/>
          <w:sz w:val="32"/>
          <w:szCs w:val="32"/>
          <w:shd w:val="clear" w:color="auto" w:fill="FFFFFF"/>
        </w:rPr>
        <w:t>实有人员在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职职工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23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人，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离休1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人，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遗属供养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人。</w:t>
      </w:r>
    </w:p>
    <w:p>
      <w:pPr>
        <w:spacing w:line="600" w:lineRule="exact"/>
        <w:ind w:firstLine="450" w:firstLineChars="15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 （二）单位主要</w:t>
      </w:r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工作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职能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政协宁县委员会贯彻落实党中央、省委、市委和县委关于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中国共产党领导的多党合作和政治协商的重要机构，是我国政治生活中发扬社会主义民主的重要形式。主要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职责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政治协商。对县委、县政府的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大政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方针以及政治、经济、文化和社会生活中的重要问题在决策之前组织各界人士进行协商，并就决策实施过程中的重要问题进行协商。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民主监督。对国家宪法、法律和法规的实施，重大方针政策的贯彻执行，国家机关及其工作人员的工作，通过建议和批评进行监督。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政议政。组织本会的各界人士参与国家政治生活，围绕地方重大事务积极参政议政，为党委、政府献计献策。同时，围绕党政工作中心，对人民普遍关心的问题，组织视察、调研活动，积极主动地建言献策，参与重大问题的讨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在县委的领导下，加强政协组织建设，增强委员的责任感和使命感，充分发挥委员履行职能的积极性。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领导各专门委员会富有成效的履行其职责；加强同党派、团体及其他县（市）政协的联系。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（三）整体支出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情况</w:t>
      </w:r>
    </w:p>
    <w:p>
      <w:pPr>
        <w:spacing w:before="100" w:beforeLines="0" w:after="100" w:afterLines="0"/>
        <w:ind w:firstLine="640" w:firstLineChars="200"/>
        <w:jc w:val="left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zh-CN"/>
        </w:rPr>
        <w:t>2022年度支出合计512.17万元,其中：基本支出512.17万元,占100.00%；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"/>
        </w:rPr>
        <w:t>主要是工资福利费用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295.62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"/>
        </w:rPr>
        <w:t>万元,占比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57.72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"/>
        </w:rPr>
        <w:t>%;对个人和家庭的补助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55.85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"/>
        </w:rPr>
        <w:t>万元,占比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10.90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"/>
        </w:rPr>
        <w:t>%;商品和服务费用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135.49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"/>
        </w:rPr>
        <w:t>万元，占比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26.46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"/>
        </w:rPr>
        <w:t>%;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" w:eastAsia="zh-CN"/>
        </w:rPr>
        <w:t>资本性支出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25.22万元，占比4.92%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部门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内部控制及厉行节约制度建设情况</w:t>
      </w: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1、加强内部控制。我单位历来重视单位内部管理制度建设及监督，加强财务管理，强化财务监督，增强法纪观念，遵守规章制度。为保证财务管理工作规范有序进行，2022年我们修改完善了相关财务管理的制度、规定，成立了财务监督小组，加强内部控制和监督。对各项资金的管理、经费收支审批等均做了明确规定，正确组织资金的筹集、调度和使用，债权债务及时结算、结清。各项经费支出实行限额把关、一支笔审批制度。严格执行上级关于“一把手不直接分管财务”的规定，安排一名副职领导分管财务并一支笔签批财务单据。分管财务的领导经手的费用开支，由主要领导签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2、强化制度执行。切实做好厉行节约工作，全面落实各项管理制度要求，努力降低行政成本。严格公务接待费、差旅费、会议费和培训费审核审批程序，做到一事一公函、一是一审批、一事一结账，会议费和培训费严格按年初计划和制度规定的标准执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（五）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“三公”经费使用管理情况</w:t>
      </w:r>
    </w:p>
    <w:p>
      <w:pPr>
        <w:spacing w:before="100" w:beforeLines="0" w:after="100" w:afterLines="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 w:eastAsia="zh-CN" w:bidi="ar"/>
        </w:rPr>
        <w:t>2022年度</w:t>
      </w:r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zh-CN" w:eastAsia="zh-CN" w:bidi="ar"/>
        </w:rPr>
        <w:t>“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 w:eastAsia="zh-CN" w:bidi="ar"/>
        </w:rPr>
        <w:t>三公</w:t>
      </w:r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zh-CN" w:eastAsia="zh-CN" w:bidi="ar"/>
        </w:rPr>
        <w:t>”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 w:eastAsia="zh-CN" w:bidi="ar"/>
        </w:rPr>
        <w:t>经费支出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全年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 w:eastAsia="zh-CN" w:bidi="ar"/>
        </w:rPr>
        <w:t>预算数为30.38万元,支出决算为30.38万元,决算数等于预算数，无超预算支出；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较上年决算数增加20.51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 w:eastAsia="zh-CN" w:bidi="ar"/>
        </w:rPr>
        <w:t>万元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,增长207.66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 w:eastAsia="zh-CN" w:bidi="ar"/>
        </w:rPr>
        <w:t>%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,主要原因是本年增加了公务用车购置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>资产管理情况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我单位修订了资产管理制度，对单位财产物资实行统一管理、统一调配，并按使用人建立了资产实物管理台账。年底对财产物资进行清查、盘点、核对、处理。对取得的资产实物及时进行会计核算。</w:t>
      </w:r>
    </w:p>
    <w:p>
      <w:pPr>
        <w:snapToGrid w:val="0"/>
        <w:spacing w:line="64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eastAsia="仿宋_GB2312"/>
          <w:sz w:val="32"/>
          <w:szCs w:val="32"/>
        </w:rPr>
        <w:t>截至20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年12月31日，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"/>
        </w:rPr>
        <w:t>资产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" w:eastAsia="zh-CN"/>
        </w:rPr>
        <w:t>总值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96.89万元，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"/>
        </w:rPr>
        <w:t>固定资产原值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95.53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"/>
        </w:rPr>
        <w:t>万元，占比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98.60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"/>
        </w:rPr>
        <w:t>%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" w:eastAsia="zh-CN"/>
        </w:rPr>
        <w:t>，无形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"/>
        </w:rPr>
        <w:t>资产原值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1.36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"/>
        </w:rPr>
        <w:t>万元，占比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1.4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"/>
        </w:rPr>
        <w:t>%；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" w:eastAsia="zh-CN"/>
        </w:rPr>
        <w:t>资产净值为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60.25万元，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"/>
        </w:rPr>
        <w:t>固定资产净值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60.17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"/>
        </w:rPr>
        <w:t>万元，占比99.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87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"/>
        </w:rPr>
        <w:t>%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" w:eastAsia="zh-CN"/>
        </w:rPr>
        <w:t>，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"/>
        </w:rPr>
        <w:t>无形资产净值0.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08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"/>
        </w:rPr>
        <w:t>万元，占比0.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13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"/>
        </w:rPr>
        <w:t>%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>部门整体支出绩效情况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2022年，我单位积极履职，强化管理，较好的完成了年度工作目标。通过加强预算收支管理，不断建立健全内部管理制度，梳理内部管理流程，部门整体管理水平得到提升。根据部门整体支出绩效评价指标体系，我单位2022年度评价得分为95分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>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1、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绩效评价的结果缺乏必要的约束力，容易使财政支出绩效评价工作仅仅存在于表面，流于形式。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2、公用经费控制有一定难度，基本为刚性支出。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>五、改进措施和有关建议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针对上述存在的问题及对外整体支出管理工作的需要，拟实施的改进措施如下：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2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2B2B2B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1、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构建合理的绩效评价体系，重点突出岗位的差异性，采用客观公正的评价方法得出让人信服的评价结果;完善项目支出的绩效评价标准，在不同性质指标的基础上，划分出定量指标和定性指标。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、加强财务管理，严格财务审核。加强单位财务管理，健全单位财务管理制度体系，规范单位财务行为。在费用报账支付时，按照预算规定的费用项目和用途进行资金使用审核，列报支付、财务核算，杜绝超支现象的发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3、对相关人员加强培训，特别是针对《预算法》《行政事业单位会计制度》等学习培训，规范部门预算收支核算，切实提高部门预算收支管理水平。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100" w:firstLine="4800" w:firstLineChars="16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宁县政协办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100" w:firstLine="4500" w:firstLineChars="15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2023年10月16日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270" w:right="1179" w:bottom="1043" w:left="129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C748B1"/>
    <w:multiLevelType w:val="singleLevel"/>
    <w:tmpl w:val="95C748B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DA1E3FB"/>
    <w:multiLevelType w:val="singleLevel"/>
    <w:tmpl w:val="2DA1E3FB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ZTdkNDQxNTVhODUwYmYwZjk3ZjI5NDlmZTJhZjEifQ=="/>
  </w:docVars>
  <w:rsids>
    <w:rsidRoot w:val="0A8C1EF4"/>
    <w:rsid w:val="00E366B5"/>
    <w:rsid w:val="01891B53"/>
    <w:rsid w:val="01E7687A"/>
    <w:rsid w:val="02CF77DC"/>
    <w:rsid w:val="03145D38"/>
    <w:rsid w:val="061816F7"/>
    <w:rsid w:val="074327A4"/>
    <w:rsid w:val="078C525A"/>
    <w:rsid w:val="09211F3D"/>
    <w:rsid w:val="0A8C1EF4"/>
    <w:rsid w:val="0C913422"/>
    <w:rsid w:val="0E3D203A"/>
    <w:rsid w:val="0FC93A62"/>
    <w:rsid w:val="16C267A4"/>
    <w:rsid w:val="184C5231"/>
    <w:rsid w:val="1B8226F5"/>
    <w:rsid w:val="1C917A94"/>
    <w:rsid w:val="1D23273C"/>
    <w:rsid w:val="1D8D2A9E"/>
    <w:rsid w:val="1E002A83"/>
    <w:rsid w:val="1F38650F"/>
    <w:rsid w:val="22715FC0"/>
    <w:rsid w:val="24F326CE"/>
    <w:rsid w:val="25A3420A"/>
    <w:rsid w:val="26C703DD"/>
    <w:rsid w:val="26D220AF"/>
    <w:rsid w:val="28124429"/>
    <w:rsid w:val="2B290D87"/>
    <w:rsid w:val="2E5E697B"/>
    <w:rsid w:val="324E1E79"/>
    <w:rsid w:val="33D924FD"/>
    <w:rsid w:val="34A9783B"/>
    <w:rsid w:val="355F614C"/>
    <w:rsid w:val="37D44BCF"/>
    <w:rsid w:val="39A82AE9"/>
    <w:rsid w:val="40E90EFB"/>
    <w:rsid w:val="42330A76"/>
    <w:rsid w:val="435171AF"/>
    <w:rsid w:val="47F12477"/>
    <w:rsid w:val="48757D08"/>
    <w:rsid w:val="4C245810"/>
    <w:rsid w:val="4CAF2A73"/>
    <w:rsid w:val="4D2B07CE"/>
    <w:rsid w:val="4FC13C75"/>
    <w:rsid w:val="549E0FB7"/>
    <w:rsid w:val="565E32AC"/>
    <w:rsid w:val="5DD14D53"/>
    <w:rsid w:val="5EA04F5B"/>
    <w:rsid w:val="5F5134F8"/>
    <w:rsid w:val="60332261"/>
    <w:rsid w:val="608340D8"/>
    <w:rsid w:val="61B11937"/>
    <w:rsid w:val="637C3C58"/>
    <w:rsid w:val="63BE3C56"/>
    <w:rsid w:val="64AA50DF"/>
    <w:rsid w:val="64ED417D"/>
    <w:rsid w:val="65E87914"/>
    <w:rsid w:val="67A92A98"/>
    <w:rsid w:val="69E36CBB"/>
    <w:rsid w:val="6E822371"/>
    <w:rsid w:val="7349381C"/>
    <w:rsid w:val="73CB3333"/>
    <w:rsid w:val="73CF2AF1"/>
    <w:rsid w:val="74126C67"/>
    <w:rsid w:val="77731007"/>
    <w:rsid w:val="789F1E4B"/>
    <w:rsid w:val="78AB2A4D"/>
    <w:rsid w:val="78F821C0"/>
    <w:rsid w:val="79091C23"/>
    <w:rsid w:val="7F8556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2022-09-30T01:03:00Z</dcterms:created>
  <dc:creator>lenovo</dc:creator>
  <cp:lastModifiedBy>呵呵1419586029</cp:lastModifiedBy>
  <cp:lastPrinted>2022-10-12T06:38:00Z</cp:lastPrinted>
  <dcterms:modified xsi:type="dcterms:W3CDTF">2023-10-18T03:16:04Z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87C97838245D49D787F2CFC1F58A2838_13</vt:lpwstr>
  </property>
</Properties>
</file>