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09" w:rsidRDefault="00C83BE6">
      <w:pPr>
        <w:adjustRightInd w:val="0"/>
        <w:snapToGrid w:val="0"/>
        <w:contextualSpacing/>
        <w:jc w:val="center"/>
        <w:rPr>
          <w:color w:val="000000"/>
        </w:rPr>
      </w:pPr>
      <w:r>
        <w:rPr>
          <w:rFonts w:ascii="方正小标宋简体" w:eastAsia="方正小标宋简体" w:hAnsi="仿宋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sz w:val="44"/>
          <w:szCs w:val="44"/>
        </w:rPr>
        <w:t>02</w:t>
      </w:r>
      <w:r>
        <w:rPr>
          <w:rFonts w:ascii="方正小标宋简体" w:eastAsia="方正小标宋简体" w:hAnsi="仿宋" w:hint="eastAsia"/>
          <w:sz w:val="44"/>
          <w:szCs w:val="44"/>
        </w:rPr>
        <w:t>2</w:t>
      </w:r>
      <w:r>
        <w:rPr>
          <w:rFonts w:ascii="方正小标宋简体" w:eastAsia="方正小标宋简体" w:hAnsi="仿宋"/>
          <w:sz w:val="44"/>
          <w:szCs w:val="44"/>
        </w:rPr>
        <w:t>年度</w:t>
      </w:r>
      <w:r>
        <w:rPr>
          <w:rFonts w:ascii="方正小标宋简体" w:eastAsia="方正小标宋简体" w:hAnsi="仿宋" w:hint="eastAsia"/>
          <w:sz w:val="44"/>
          <w:szCs w:val="44"/>
        </w:rPr>
        <w:t>部门整体支出绩效自评报告</w:t>
      </w:r>
    </w:p>
    <w:p w:rsidR="00FC7E09" w:rsidRDefault="00C83BE6">
      <w:pPr>
        <w:adjustRightInd w:val="0"/>
        <w:snapToGrid w:val="0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宁县人民医院</w:t>
      </w:r>
    </w:p>
    <w:p w:rsidR="00FC7E09" w:rsidRDefault="00FC7E09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E09" w:rsidRDefault="00C83BE6">
      <w:pPr>
        <w:pStyle w:val="2"/>
        <w:spacing w:line="60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规范财政资金管理，强化部门责任意识，切实提高财政资金使用效益。宁县人民医院遵循“科学规范、公正公开、分类管理、绩效相关”的原则，组织人员运用科学、合理的绩效评价指标、评价标准和评价方法，对本部门预算整体支出进行了客观、公正的评价，在收集、汇总、整理、分析相关资料的基础上，最终形成了评价报告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年度预算资金绩效自评评价情况汇报如下：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C7E09" w:rsidRDefault="00C83BE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一、部门基本情况</w:t>
      </w:r>
    </w:p>
    <w:p w:rsidR="00FC7E09" w:rsidRDefault="00C83BE6">
      <w:pPr>
        <w:spacing w:line="60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（一）主要职责职能，组织架构、人员及资产等基本情况。</w:t>
      </w:r>
    </w:p>
    <w:p w:rsidR="00FC7E09" w:rsidRDefault="00C83BE6">
      <w:pPr>
        <w:pStyle w:val="2"/>
        <w:spacing w:line="578" w:lineRule="exact"/>
        <w:ind w:leftChars="0" w:left="0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、主要职能</w:t>
      </w:r>
    </w:p>
    <w:p w:rsidR="00FC7E09" w:rsidRDefault="00C83BE6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宁县人民医院成立于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1950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年，承担着全县以及周边毗邻部分乡镇约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30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多万人民群众的医疗健康服务任务，是集医疗、科研、教学、预防、保健、急救于一体的县级非营利性二级甲等综合医院</w:t>
      </w:r>
      <w:r>
        <w:rPr>
          <w:rFonts w:ascii="仿宋" w:eastAsia="仿宋" w:hAnsi="仿宋" w:cs="仿宋" w:hint="eastAsia"/>
          <w:sz w:val="32"/>
          <w:szCs w:val="32"/>
          <w:lang w:val="zh-CN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其主要职能是健康教育、全科医疗，教学科研为一体的福利性医疗卫生机构。</w:t>
      </w:r>
    </w:p>
    <w:p w:rsidR="00FC7E09" w:rsidRDefault="00C83BE6">
      <w:p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、内设机构及人员情况</w:t>
      </w:r>
    </w:p>
    <w:p w:rsidR="00FC7E09" w:rsidRDefault="00C83BE6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临床科室：</w:t>
      </w:r>
      <w:r>
        <w:rPr>
          <w:rFonts w:ascii="仿宋" w:eastAsia="仿宋" w:hAnsi="仿宋" w:cs="仿宋" w:hint="eastAsia"/>
          <w:sz w:val="32"/>
          <w:szCs w:val="32"/>
        </w:rPr>
        <w:t>心血管内科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内分泌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科、</w:t>
      </w:r>
      <w:r>
        <w:rPr>
          <w:rFonts w:ascii="仿宋" w:eastAsia="仿宋" w:hAnsi="仿宋" w:cs="仿宋" w:hint="eastAsia"/>
          <w:sz w:val="32"/>
          <w:szCs w:val="32"/>
        </w:rPr>
        <w:t>神经内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科、</w:t>
      </w:r>
      <w:r>
        <w:rPr>
          <w:rFonts w:ascii="仿宋" w:eastAsia="仿宋" w:hAnsi="仿宋" w:cs="仿宋" w:hint="eastAsia"/>
          <w:sz w:val="32"/>
          <w:szCs w:val="32"/>
        </w:rPr>
        <w:t>老年医学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科、</w:t>
      </w:r>
      <w:r>
        <w:rPr>
          <w:rFonts w:ascii="仿宋" w:eastAsia="仿宋" w:hAnsi="仿宋" w:cs="仿宋" w:hint="eastAsia"/>
          <w:sz w:val="32"/>
          <w:szCs w:val="32"/>
        </w:rPr>
        <w:t>消化内科、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普外科、</w:t>
      </w:r>
      <w:r>
        <w:rPr>
          <w:rFonts w:ascii="仿宋" w:eastAsia="仿宋" w:hAnsi="仿宋" w:cs="仿宋" w:hint="eastAsia"/>
          <w:sz w:val="32"/>
          <w:szCs w:val="32"/>
        </w:rPr>
        <w:t>骨外科、泌尿外科、神经外科、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儿科、妇产科、急诊科、</w:t>
      </w:r>
      <w:r>
        <w:rPr>
          <w:rFonts w:ascii="仿宋" w:eastAsia="仿宋" w:hAnsi="仿宋" w:cs="仿宋" w:hint="eastAsia"/>
          <w:sz w:val="32"/>
          <w:szCs w:val="32"/>
        </w:rPr>
        <w:t>中医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康复科、传染科、眼科、耳鼻</w:t>
      </w:r>
      <w:r>
        <w:rPr>
          <w:rFonts w:ascii="仿宋" w:eastAsia="仿宋" w:hAnsi="仿宋" w:cs="仿宋" w:hint="eastAsia"/>
          <w:sz w:val="32"/>
          <w:szCs w:val="32"/>
          <w:lang w:val="zh-CN"/>
        </w:rPr>
        <w:lastRenderedPageBreak/>
        <w:t>咽喉科、职业病科、口腔科、皮肤科、麻醉科、重症医学科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手术室、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中医理疗室</w:t>
      </w:r>
      <w:r>
        <w:rPr>
          <w:rFonts w:ascii="仿宋" w:eastAsia="仿宋" w:hAnsi="仿宋" w:cs="仿宋" w:hint="eastAsia"/>
          <w:sz w:val="32"/>
          <w:szCs w:val="32"/>
        </w:rPr>
        <w:t>及血液透析室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。</w:t>
      </w:r>
    </w:p>
    <w:p w:rsidR="00FC7E09" w:rsidRDefault="00C83BE6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医技科室：药剂科、检验科、输血科、放射科、病理科、超声科、心电图室、脑电图室、内镜室、消毒供应室、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CT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室、核磁共振室等科室。</w:t>
      </w:r>
    </w:p>
    <w:p w:rsidR="00FC7E09" w:rsidRDefault="00C83BE6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职能科室：院办公室、财务科、</w:t>
      </w:r>
      <w:r>
        <w:rPr>
          <w:rFonts w:ascii="仿宋" w:eastAsia="仿宋" w:hAnsi="仿宋" w:cs="仿宋" w:hint="eastAsia"/>
          <w:sz w:val="32"/>
          <w:szCs w:val="32"/>
        </w:rPr>
        <w:t>后勤管理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科、信息科、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公卫科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保科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、医务科、质控科、护理部、感染管理科。</w:t>
      </w:r>
    </w:p>
    <w:p w:rsidR="00FC7E09" w:rsidRDefault="00C83BE6">
      <w:pPr>
        <w:pStyle w:val="2"/>
        <w:spacing w:line="578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单位人员情况我单位核定事业编制</w:t>
      </w:r>
      <w:r>
        <w:rPr>
          <w:rFonts w:ascii="仿宋_GB2312" w:eastAsia="仿宋_GB2312" w:hAnsi="仿宋" w:hint="eastAsia"/>
          <w:sz w:val="32"/>
          <w:szCs w:val="32"/>
        </w:rPr>
        <w:t>160</w:t>
      </w:r>
      <w:r>
        <w:rPr>
          <w:rFonts w:ascii="仿宋_GB2312" w:eastAsia="仿宋_GB2312" w:hAnsi="仿宋" w:hint="eastAsia"/>
          <w:sz w:val="32"/>
          <w:szCs w:val="32"/>
        </w:rPr>
        <w:t>人，目前，现有在职人员</w:t>
      </w:r>
      <w:r>
        <w:rPr>
          <w:rFonts w:ascii="仿宋_GB2312" w:eastAsia="仿宋_GB2312" w:hAnsi="仿宋" w:hint="eastAsia"/>
          <w:sz w:val="32"/>
          <w:szCs w:val="32"/>
        </w:rPr>
        <w:t>184</w:t>
      </w:r>
      <w:r>
        <w:rPr>
          <w:rFonts w:ascii="仿宋_GB2312" w:eastAsia="仿宋_GB2312" w:hAnsi="仿宋" w:hint="eastAsia"/>
          <w:sz w:val="32"/>
          <w:szCs w:val="32"/>
        </w:rPr>
        <w:t>人（其中医技人员</w:t>
      </w:r>
      <w:r>
        <w:rPr>
          <w:rFonts w:ascii="仿宋_GB2312" w:eastAsia="仿宋_GB2312" w:hAnsi="仿宋" w:hint="eastAsia"/>
          <w:sz w:val="32"/>
          <w:szCs w:val="32"/>
        </w:rPr>
        <w:t>150</w:t>
      </w:r>
      <w:r>
        <w:rPr>
          <w:rFonts w:ascii="仿宋_GB2312" w:eastAsia="仿宋_GB2312" w:hAnsi="仿宋" w:hint="eastAsia"/>
          <w:sz w:val="32"/>
          <w:szCs w:val="32"/>
        </w:rPr>
        <w:t>人，工勤人员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人。），退休人员</w:t>
      </w:r>
      <w:r>
        <w:rPr>
          <w:rFonts w:ascii="仿宋_GB2312" w:eastAsia="仿宋_GB2312" w:hAnsi="仿宋" w:hint="eastAsia"/>
          <w:sz w:val="32"/>
          <w:szCs w:val="32"/>
        </w:rPr>
        <w:t>93</w:t>
      </w:r>
      <w:r>
        <w:rPr>
          <w:rFonts w:ascii="仿宋_GB2312" w:eastAsia="仿宋_GB2312" w:hAnsi="仿宋" w:hint="eastAsia"/>
          <w:sz w:val="32"/>
          <w:szCs w:val="32"/>
        </w:rPr>
        <w:t>人，遗属供养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C7E09" w:rsidRDefault="00C83BE6">
      <w:p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、主要收入来源</w:t>
      </w:r>
    </w:p>
    <w:p w:rsidR="00FC7E09" w:rsidRDefault="00C83BE6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财政拨款、医疗收入。</w:t>
      </w:r>
    </w:p>
    <w:p w:rsidR="00FC7E09" w:rsidRDefault="00C83BE6">
      <w:p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、收支情况</w:t>
      </w:r>
    </w:p>
    <w:p w:rsidR="00FC7E09" w:rsidRDefault="00C83BE6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年度总收入</w:t>
      </w:r>
      <w:r>
        <w:rPr>
          <w:rFonts w:ascii="仿宋_GB2312" w:eastAsia="仿宋_GB2312" w:hAnsi="仿宋" w:hint="eastAsia"/>
          <w:sz w:val="32"/>
          <w:szCs w:val="32"/>
        </w:rPr>
        <w:t>公共预算财政拨款收入</w:t>
      </w:r>
      <w:r>
        <w:rPr>
          <w:rFonts w:ascii="仿宋_GB2312" w:eastAsia="仿宋_GB2312" w:hAnsi="仿宋" w:hint="eastAsia"/>
          <w:sz w:val="32"/>
          <w:szCs w:val="32"/>
        </w:rPr>
        <w:t>3343.43</w:t>
      </w:r>
      <w:r>
        <w:rPr>
          <w:rFonts w:ascii="仿宋_GB2312" w:eastAsia="仿宋_GB2312" w:hAnsi="仿宋" w:hint="eastAsia"/>
          <w:sz w:val="32"/>
          <w:szCs w:val="32"/>
        </w:rPr>
        <w:t>万元，其中一般公共预算拨款</w:t>
      </w:r>
      <w:r>
        <w:rPr>
          <w:rFonts w:ascii="仿宋_GB2312" w:eastAsia="仿宋_GB2312" w:hAnsi="仿宋" w:hint="eastAsia"/>
          <w:sz w:val="32"/>
          <w:szCs w:val="32"/>
        </w:rPr>
        <w:t>3343.43</w:t>
      </w:r>
      <w:r>
        <w:rPr>
          <w:rFonts w:ascii="仿宋_GB2312" w:eastAsia="仿宋_GB2312" w:hAnsi="仿宋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C7E09" w:rsidRDefault="00C83BE6">
      <w:pPr>
        <w:spacing w:line="578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年度总支出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3390.37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FC7E09" w:rsidRDefault="00C83BE6">
      <w:pPr>
        <w:spacing w:line="578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、资产状况</w:t>
      </w:r>
    </w:p>
    <w:p w:rsidR="00FC7E09" w:rsidRDefault="00C83BE6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年初固定资产为</w:t>
      </w:r>
      <w:r>
        <w:rPr>
          <w:rFonts w:ascii="仿宋_GB2312" w:eastAsia="仿宋_GB2312" w:hint="eastAsia"/>
          <w:sz w:val="32"/>
          <w:szCs w:val="32"/>
        </w:rPr>
        <w:t>8053.82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，年末固定资产为</w:t>
      </w:r>
      <w:r>
        <w:rPr>
          <w:rFonts w:ascii="仿宋_GB2312" w:eastAsia="仿宋_GB2312" w:hint="eastAsia"/>
          <w:sz w:val="32"/>
          <w:szCs w:val="32"/>
        </w:rPr>
        <w:t>8848.18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，实际增加固定资产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.36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；主要购入</w:t>
      </w:r>
      <w:r>
        <w:rPr>
          <w:rFonts w:ascii="仿宋_GB2312" w:eastAsia="仿宋_GB2312" w:hint="eastAsia"/>
          <w:sz w:val="32"/>
          <w:szCs w:val="32"/>
        </w:rPr>
        <w:t>麻醉可视喉镜、病床、治疗台、离心机、生物安全柜、荧光定量</w:t>
      </w:r>
      <w:r>
        <w:rPr>
          <w:rFonts w:ascii="仿宋_GB2312" w:eastAsia="仿宋_GB2312" w:hint="eastAsia"/>
          <w:sz w:val="32"/>
          <w:szCs w:val="32"/>
        </w:rPr>
        <w:t>PCR</w:t>
      </w:r>
      <w:r>
        <w:rPr>
          <w:rFonts w:ascii="仿宋_GB2312" w:eastAsia="仿宋_GB2312" w:hint="eastAsia"/>
          <w:sz w:val="32"/>
          <w:szCs w:val="32"/>
        </w:rPr>
        <w:t>分析仪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共计</w:t>
      </w:r>
      <w:r>
        <w:rPr>
          <w:rFonts w:ascii="仿宋_GB2312" w:eastAsia="仿宋_GB2312" w:hint="eastAsia"/>
          <w:sz w:val="32"/>
          <w:szCs w:val="32"/>
        </w:rPr>
        <w:t>794.36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FC7E09" w:rsidRDefault="00C83BE6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（二）当年部门履职总体目标、工作任务。</w:t>
      </w:r>
    </w:p>
    <w:p w:rsidR="00FC7E09" w:rsidRDefault="00C83BE6">
      <w:pPr>
        <w:spacing w:line="650" w:lineRule="exact"/>
        <w:ind w:left="630"/>
        <w:rPr>
          <w:rStyle w:val="a6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、以党的建设为引领，推动党建与业务深度融合</w:t>
      </w:r>
    </w:p>
    <w:p w:rsidR="00FC7E09" w:rsidRDefault="00C83BE6">
      <w:pPr>
        <w:pStyle w:val="2"/>
        <w:spacing w:line="650" w:lineRule="exact"/>
        <w:ind w:leftChars="0" w:left="0"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创建五星级党支部，进一步提升党建工作质量，</w:t>
      </w:r>
      <w:r>
        <w:rPr>
          <w:rFonts w:ascii="仿宋_GB2312" w:eastAsia="仿宋_GB2312" w:hAnsi="新宋体" w:cs="仿宋_GB2312" w:hint="eastAsia"/>
          <w:bCs/>
          <w:sz w:val="32"/>
          <w:szCs w:val="32"/>
        </w:rPr>
        <w:t>认真落实党建工作责任制，切实推进全面从严治党，充分发挥党的建设对医院各项事业发展的引领作用；在院内开展了“转作风、提技能、优服务”活动，从而努力解决影响和制约医院发展的困难和问题，以实际成效推动医院高质</w:t>
      </w:r>
      <w:r>
        <w:rPr>
          <w:rFonts w:ascii="仿宋_GB2312" w:eastAsia="仿宋_GB2312" w:hAnsi="新宋体" w:cs="仿宋_GB2312" w:hint="eastAsia"/>
          <w:sz w:val="32"/>
          <w:szCs w:val="32"/>
        </w:rPr>
        <w:t>量发展。</w:t>
      </w:r>
    </w:p>
    <w:p w:rsidR="00FC7E09" w:rsidRDefault="00C83BE6">
      <w:pPr>
        <w:spacing w:line="650" w:lineRule="exact"/>
        <w:ind w:left="630"/>
        <w:rPr>
          <w:rStyle w:val="a6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、以疫情防控为己任，坚决筑牢群众健康屏障</w:t>
      </w:r>
    </w:p>
    <w:p w:rsidR="00FC7E09" w:rsidRDefault="00C83BE6">
      <w:pPr>
        <w:pStyle w:val="2"/>
        <w:spacing w:line="650" w:lineRule="exact"/>
        <w:ind w:leftChars="0"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年医院在巩固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年疫情防控成效的基础上，按照外防输入，内防反弹的总体方针，坚持把疫情防控作为医院工作的头等大事常抓不懈，坚持把疫情防控与业务工作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同安排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同部署，同督查同反馈，同整改、同落实，不断修订完善各类预案、制度，健全组织，强化培训，规范设置，做实做细各项防控措施。不断优化疫情防控措施，积极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开展院感防控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和医疗救治培训，配合完成全县防控工作任务，全面完成新冠肺炎患者的医疗救治工作。</w:t>
      </w:r>
    </w:p>
    <w:p w:rsidR="00FC7E09" w:rsidRDefault="00C83BE6">
      <w:pPr>
        <w:spacing w:line="650" w:lineRule="exact"/>
        <w:ind w:firstLineChars="200" w:firstLine="643"/>
        <w:rPr>
          <w:rStyle w:val="a6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、以业务指标为导向，奋力完成既定工作目标</w:t>
      </w:r>
    </w:p>
    <w:p w:rsidR="00FC7E09" w:rsidRDefault="00C83BE6">
      <w:pPr>
        <w:pStyle w:val="a3"/>
        <w:spacing w:line="65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在全面做好疫情防控工作的同时，全力推动业务发展。全年</w:t>
      </w:r>
      <w:proofErr w:type="gramStart"/>
      <w:r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 w:hint="eastAsia"/>
          <w:sz w:val="32"/>
          <w:szCs w:val="32"/>
        </w:rPr>
        <w:t>服务</w:t>
      </w:r>
      <w:proofErr w:type="gramEnd"/>
      <w:r>
        <w:rPr>
          <w:rFonts w:ascii="仿宋_GB2312" w:eastAsia="仿宋_GB2312" w:hint="eastAsia"/>
          <w:sz w:val="32"/>
          <w:szCs w:val="32"/>
        </w:rPr>
        <w:t>门</w:t>
      </w:r>
      <w:r>
        <w:rPr>
          <w:rFonts w:ascii="仿宋_GB2312" w:eastAsia="仿宋_GB2312" w:hint="eastAsia"/>
          <w:sz w:val="32"/>
          <w:szCs w:val="32"/>
        </w:rPr>
        <w:t>急</w:t>
      </w:r>
      <w:r>
        <w:rPr>
          <w:rFonts w:ascii="仿宋_GB2312" w:eastAsia="仿宋_GB2312" w:hint="eastAsia"/>
          <w:sz w:val="32"/>
          <w:szCs w:val="32"/>
        </w:rPr>
        <w:t>诊</w:t>
      </w:r>
      <w:r>
        <w:rPr>
          <w:rFonts w:ascii="仿宋_GB2312" w:eastAsia="仿宋_GB2312" w:hint="eastAsia"/>
          <w:sz w:val="32"/>
          <w:szCs w:val="32"/>
        </w:rPr>
        <w:t>患者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0.44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</w:t>
      </w:r>
      <w:r>
        <w:rPr>
          <w:rFonts w:ascii="仿宋_GB2312" w:eastAsia="仿宋_GB2312" w:hint="eastAsia"/>
          <w:sz w:val="32"/>
          <w:szCs w:val="32"/>
        </w:rPr>
        <w:t>人次，服务住院病人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6008</w:t>
      </w:r>
      <w:r>
        <w:rPr>
          <w:rFonts w:ascii="仿宋_GB2312" w:eastAsia="仿宋_GB2312" w:hint="eastAsia"/>
          <w:sz w:val="32"/>
          <w:szCs w:val="32"/>
        </w:rPr>
        <w:t>人次，实施住院手术治疗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943</w:t>
      </w:r>
      <w:r>
        <w:rPr>
          <w:rFonts w:ascii="仿宋_GB2312" w:eastAsia="仿宋_GB2312" w:hint="eastAsia"/>
          <w:sz w:val="32"/>
          <w:szCs w:val="32"/>
        </w:rPr>
        <w:t>人次。</w:t>
      </w:r>
      <w:r>
        <w:rPr>
          <w:rFonts w:ascii="仿宋_GB2312" w:eastAsia="仿宋_GB2312" w:hint="eastAsia"/>
          <w:sz w:val="32"/>
          <w:szCs w:val="32"/>
        </w:rPr>
        <w:t>CT</w:t>
      </w:r>
      <w:r>
        <w:rPr>
          <w:rFonts w:ascii="仿宋_GB2312" w:eastAsia="仿宋_GB2312" w:hint="eastAsia"/>
          <w:sz w:val="32"/>
          <w:szCs w:val="32"/>
        </w:rPr>
        <w:t>检查服务患者</w:t>
      </w:r>
      <w:r>
        <w:rPr>
          <w:rFonts w:ascii="仿宋_GB2312" w:eastAsia="仿宋_GB2312" w:hint="eastAsia"/>
          <w:sz w:val="32"/>
          <w:szCs w:val="32"/>
        </w:rPr>
        <w:t>1.59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人次，核磁检查服务患者</w:t>
      </w:r>
      <w:r>
        <w:rPr>
          <w:rFonts w:ascii="仿宋_GB2312" w:eastAsia="仿宋_GB2312" w:hint="eastAsia"/>
          <w:sz w:val="32"/>
          <w:szCs w:val="32"/>
        </w:rPr>
        <w:t>0.41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人次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彩超检查服务患者</w:t>
      </w:r>
      <w:r>
        <w:rPr>
          <w:rFonts w:ascii="仿宋_GB2312" w:eastAsia="仿宋_GB2312" w:hint="eastAsia"/>
          <w:sz w:val="32"/>
          <w:szCs w:val="32"/>
        </w:rPr>
        <w:t>2.89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人次，化验检查服务患者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15.82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万人</w:t>
      </w:r>
      <w:r>
        <w:rPr>
          <w:rFonts w:ascii="仿宋_GB2312" w:eastAsia="仿宋_GB2312" w:hint="eastAsia"/>
          <w:sz w:val="32"/>
          <w:szCs w:val="32"/>
        </w:rPr>
        <w:t>次，</w:t>
      </w:r>
      <w:r>
        <w:rPr>
          <w:rFonts w:ascii="仿宋_GB2312" w:eastAsia="仿宋_GB2312" w:hint="eastAsia"/>
          <w:sz w:val="32"/>
          <w:szCs w:val="32"/>
        </w:rPr>
        <w:t>DR</w:t>
      </w:r>
      <w:r>
        <w:rPr>
          <w:rFonts w:ascii="仿宋_GB2312" w:eastAsia="仿宋_GB2312" w:hint="eastAsia"/>
          <w:sz w:val="32"/>
          <w:szCs w:val="32"/>
        </w:rPr>
        <w:t>检查服务患者</w:t>
      </w:r>
      <w:r>
        <w:rPr>
          <w:rFonts w:ascii="仿宋_GB2312" w:eastAsia="仿宋_GB2312" w:hint="eastAsia"/>
          <w:sz w:val="32"/>
          <w:szCs w:val="32"/>
        </w:rPr>
        <w:t>3.15</w:t>
      </w:r>
      <w:r>
        <w:rPr>
          <w:rFonts w:ascii="仿宋_GB2312" w:eastAsia="仿宋_GB2312" w:hint="eastAsia"/>
          <w:sz w:val="32"/>
          <w:szCs w:val="32"/>
        </w:rPr>
        <w:t>万人</w:t>
      </w:r>
      <w:r>
        <w:rPr>
          <w:rFonts w:ascii="仿宋_GB2312" w:eastAsia="仿宋_GB2312" w:hint="eastAsia"/>
          <w:sz w:val="32"/>
          <w:szCs w:val="32"/>
        </w:rPr>
        <w:t>次，心电图检查服务患者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万</w:t>
      </w:r>
      <w:r>
        <w:rPr>
          <w:rFonts w:ascii="仿宋_GB2312" w:eastAsia="仿宋_GB2312" w:hint="eastAsia"/>
          <w:sz w:val="32"/>
          <w:szCs w:val="32"/>
        </w:rPr>
        <w:t>人次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lastRenderedPageBreak/>
        <w:t>病理检查服务患者</w:t>
      </w:r>
      <w:r>
        <w:rPr>
          <w:rFonts w:ascii="仿宋_GB2312" w:eastAsia="仿宋_GB2312" w:hint="eastAsia"/>
          <w:sz w:val="32"/>
          <w:szCs w:val="32"/>
        </w:rPr>
        <w:t>1128</w:t>
      </w:r>
      <w:r>
        <w:rPr>
          <w:rFonts w:ascii="仿宋_GB2312" w:eastAsia="仿宋_GB2312" w:hint="eastAsia"/>
          <w:sz w:val="32"/>
          <w:szCs w:val="32"/>
        </w:rPr>
        <w:t>例，胃镜检查服务患者</w:t>
      </w:r>
      <w:r>
        <w:rPr>
          <w:rFonts w:ascii="仿宋_GB2312" w:eastAsia="仿宋_GB2312" w:hint="eastAsia"/>
          <w:sz w:val="32"/>
          <w:szCs w:val="32"/>
        </w:rPr>
        <w:t>1374</w:t>
      </w:r>
      <w:r>
        <w:rPr>
          <w:rFonts w:ascii="仿宋_GB2312" w:eastAsia="仿宋_GB2312" w:hint="eastAsia"/>
          <w:sz w:val="32"/>
          <w:szCs w:val="32"/>
        </w:rPr>
        <w:t>人次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完成医疗收入</w:t>
      </w:r>
      <w:r>
        <w:rPr>
          <w:rFonts w:ascii="仿宋_GB2312" w:eastAsia="仿宋_GB2312" w:hint="eastAsia"/>
          <w:sz w:val="32"/>
          <w:szCs w:val="32"/>
        </w:rPr>
        <w:t>4708.80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药品收入</w:t>
      </w:r>
      <w:r>
        <w:rPr>
          <w:rFonts w:ascii="仿宋_GB2312" w:eastAsia="仿宋_GB2312" w:hint="eastAsia"/>
          <w:sz w:val="32"/>
          <w:szCs w:val="32"/>
        </w:rPr>
        <w:t xml:space="preserve"> 1716.73</w:t>
      </w:r>
      <w:r>
        <w:rPr>
          <w:rFonts w:ascii="仿宋_GB2312" w:eastAsia="仿宋_GB2312" w:hint="eastAsia"/>
          <w:sz w:val="32"/>
          <w:szCs w:val="32"/>
        </w:rPr>
        <w:t>万元，药占比</w:t>
      </w:r>
      <w:r>
        <w:rPr>
          <w:rFonts w:ascii="仿宋_GB2312" w:eastAsia="仿宋_GB2312" w:hint="eastAsia"/>
          <w:sz w:val="32"/>
          <w:szCs w:val="32"/>
        </w:rPr>
        <w:t>36.80%</w:t>
      </w:r>
      <w:r>
        <w:rPr>
          <w:rFonts w:ascii="仿宋_GB2312" w:eastAsia="仿宋_GB2312" w:hint="eastAsia"/>
          <w:sz w:val="32"/>
          <w:szCs w:val="32"/>
        </w:rPr>
        <w:t>，卫生材料收入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25.97</w:t>
      </w:r>
      <w:r>
        <w:rPr>
          <w:rFonts w:ascii="仿宋_GB2312" w:eastAsia="仿宋_GB2312" w:hint="eastAsia"/>
          <w:sz w:val="32"/>
          <w:szCs w:val="32"/>
        </w:rPr>
        <w:t>万元，体检收入</w:t>
      </w:r>
      <w:r>
        <w:rPr>
          <w:rFonts w:ascii="仿宋_GB2312" w:eastAsia="仿宋_GB2312" w:hint="eastAsia"/>
          <w:sz w:val="32"/>
          <w:szCs w:val="32"/>
        </w:rPr>
        <w:t>38.48</w:t>
      </w:r>
      <w:r>
        <w:rPr>
          <w:rFonts w:ascii="仿宋_GB2312" w:eastAsia="仿宋_GB2312" w:hint="eastAsia"/>
          <w:sz w:val="32"/>
          <w:szCs w:val="32"/>
        </w:rPr>
        <w:t>万元，检查收入</w:t>
      </w:r>
      <w:r>
        <w:rPr>
          <w:rFonts w:ascii="仿宋_GB2312" w:eastAsia="仿宋_GB2312" w:hint="eastAsia"/>
          <w:sz w:val="32"/>
          <w:szCs w:val="32"/>
        </w:rPr>
        <w:t>836.85</w:t>
      </w:r>
      <w:r>
        <w:rPr>
          <w:rFonts w:ascii="仿宋_GB2312" w:eastAsia="仿宋_GB2312" w:hint="eastAsia"/>
          <w:sz w:val="32"/>
          <w:szCs w:val="32"/>
        </w:rPr>
        <w:t>万元，化验收入</w:t>
      </w:r>
      <w:r>
        <w:rPr>
          <w:rFonts w:ascii="仿宋_GB2312" w:eastAsia="仿宋_GB2312" w:hint="eastAsia"/>
          <w:sz w:val="32"/>
          <w:szCs w:val="32"/>
        </w:rPr>
        <w:t xml:space="preserve">811.25 </w:t>
      </w:r>
      <w:r>
        <w:rPr>
          <w:rFonts w:ascii="仿宋_GB2312" w:eastAsia="仿宋_GB2312" w:hint="eastAsia"/>
          <w:sz w:val="32"/>
          <w:szCs w:val="32"/>
        </w:rPr>
        <w:t>万元，手术收入</w:t>
      </w:r>
      <w:r>
        <w:rPr>
          <w:rFonts w:ascii="仿宋_GB2312" w:eastAsia="仿宋_GB2312" w:hint="eastAsia"/>
          <w:sz w:val="32"/>
          <w:szCs w:val="32"/>
        </w:rPr>
        <w:t>193.89</w:t>
      </w:r>
      <w:r>
        <w:rPr>
          <w:rFonts w:ascii="仿宋_GB2312" w:eastAsia="仿宋_GB2312" w:hint="eastAsia"/>
          <w:sz w:val="32"/>
          <w:szCs w:val="32"/>
        </w:rPr>
        <w:t>万元；治疗收入</w:t>
      </w:r>
      <w:r>
        <w:rPr>
          <w:rFonts w:ascii="仿宋_GB2312" w:eastAsia="仿宋_GB2312" w:hint="eastAsia"/>
          <w:sz w:val="32"/>
          <w:szCs w:val="32"/>
        </w:rPr>
        <w:t>420.61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.</w:t>
      </w:r>
    </w:p>
    <w:p w:rsidR="00FC7E09" w:rsidRDefault="00C83BE6">
      <w:pPr>
        <w:pStyle w:val="a4"/>
        <w:spacing w:line="650" w:lineRule="exact"/>
        <w:rPr>
          <w:rStyle w:val="a6"/>
          <w:rFonts w:ascii="仿宋_GB2312" w:eastAsia="仿宋_GB2312" w:hAnsi="仿宋_GB2312" w:cs="仿宋_GB2312"/>
          <w:color w:val="000000"/>
          <w:szCs w:val="32"/>
          <w:shd w:val="clear" w:color="auto" w:fill="FFFFFF"/>
        </w:rPr>
      </w:pPr>
      <w:r>
        <w:rPr>
          <w:rFonts w:ascii="仿宋_GB2312" w:eastAsia="仿宋_GB2312" w:hAnsi="新宋体" w:cs="仿宋_GB2312" w:hint="eastAsia"/>
          <w:color w:val="FF0000"/>
          <w:szCs w:val="32"/>
        </w:rPr>
        <w:t xml:space="preserve">   </w:t>
      </w:r>
      <w:r>
        <w:rPr>
          <w:rFonts w:ascii="仿宋_GB2312" w:eastAsia="仿宋_GB2312" w:hAnsi="新宋体" w:cs="仿宋_GB2312" w:hint="eastAsia"/>
          <w:b/>
          <w:bCs/>
          <w:szCs w:val="32"/>
        </w:rPr>
        <w:t xml:space="preserve"> 4</w:t>
      </w:r>
      <w:r>
        <w:rPr>
          <w:rFonts w:ascii="仿宋_GB2312" w:eastAsia="仿宋_GB2312" w:hAnsi="新宋体" w:cs="仿宋_GB2312" w:hint="eastAsia"/>
          <w:b/>
          <w:bCs/>
          <w:szCs w:val="32"/>
        </w:rPr>
        <w:t>、</w:t>
      </w:r>
      <w:r>
        <w:rPr>
          <w:rStyle w:val="a6"/>
          <w:rFonts w:ascii="仿宋_GB2312" w:eastAsia="仿宋_GB2312" w:hAnsi="仿宋_GB2312" w:cs="仿宋_GB2312" w:hint="eastAsia"/>
          <w:szCs w:val="32"/>
          <w:shd w:val="clear" w:color="auto" w:fill="FFFFFF"/>
        </w:rPr>
        <w:t>以医</w:t>
      </w:r>
      <w:r>
        <w:rPr>
          <w:rStyle w:val="a6"/>
          <w:rFonts w:ascii="仿宋_GB2312" w:eastAsia="仿宋_GB2312" w:hAnsi="仿宋_GB2312" w:cs="仿宋_GB2312" w:hint="eastAsia"/>
          <w:color w:val="000000"/>
          <w:szCs w:val="32"/>
          <w:shd w:val="clear" w:color="auto" w:fill="FFFFFF"/>
        </w:rPr>
        <w:t>疗质量为重点，不断提升综合服务水平</w:t>
      </w:r>
    </w:p>
    <w:p w:rsidR="00FC7E09" w:rsidRDefault="00C83BE6">
      <w:pPr>
        <w:pStyle w:val="a4"/>
        <w:spacing w:line="65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_GB2312" w:eastAsia="仿宋_GB2312" w:hAnsi="新宋体" w:cs="仿宋_GB2312" w:hint="eastAsia"/>
          <w:szCs w:val="32"/>
        </w:rPr>
        <w:t>重点加强医疗服务质量，</w:t>
      </w:r>
      <w:r>
        <w:rPr>
          <w:rFonts w:ascii="仿宋_GB2312" w:eastAsia="仿宋_GB2312" w:hAnsi="新宋体" w:cs="仿宋_GB2312" w:hint="eastAsia"/>
          <w:szCs w:val="32"/>
        </w:rPr>
        <w:t>持续提高护理服务质量，</w:t>
      </w:r>
      <w:r>
        <w:rPr>
          <w:rFonts w:ascii="仿宋_GB2312" w:eastAsia="仿宋_GB2312" w:hAnsi="新宋体" w:cs="仿宋_GB2312"/>
          <w:szCs w:val="32"/>
        </w:rPr>
        <w:t>全面强化病案质量控制</w:t>
      </w:r>
      <w:r>
        <w:rPr>
          <w:rFonts w:ascii="仿宋_GB2312" w:eastAsia="仿宋_GB2312" w:hAnsi="新宋体" w:cs="仿宋_GB2312" w:hint="eastAsia"/>
          <w:szCs w:val="32"/>
        </w:rPr>
        <w:t>及</w:t>
      </w:r>
      <w:r>
        <w:rPr>
          <w:rFonts w:ascii="仿宋_GB2312" w:eastAsia="仿宋_GB2312" w:hAnsi="新宋体" w:cs="仿宋_GB2312" w:hint="eastAsia"/>
          <w:szCs w:val="32"/>
        </w:rPr>
        <w:t>DRG</w:t>
      </w:r>
      <w:r>
        <w:rPr>
          <w:rFonts w:ascii="仿宋_GB2312" w:eastAsia="仿宋_GB2312" w:hAnsi="新宋体" w:cs="仿宋_GB2312" w:hint="eastAsia"/>
          <w:szCs w:val="32"/>
        </w:rPr>
        <w:t>管理</w:t>
      </w:r>
      <w:r>
        <w:rPr>
          <w:rFonts w:ascii="仿宋" w:eastAsia="仿宋" w:hAnsi="仿宋" w:cs="仿宋" w:hint="eastAsia"/>
          <w:szCs w:val="32"/>
        </w:rPr>
        <w:t>持续</w:t>
      </w:r>
      <w:r>
        <w:rPr>
          <w:rFonts w:ascii="仿宋" w:eastAsia="仿宋" w:hAnsi="仿宋" w:cs="仿宋" w:hint="eastAsia"/>
          <w:szCs w:val="32"/>
        </w:rPr>
        <w:t>加强人才队伍建设。促进科室团队技术水平的整体提升。</w:t>
      </w:r>
    </w:p>
    <w:p w:rsidR="00FC7E09" w:rsidRDefault="00C83BE6">
      <w:pPr>
        <w:spacing w:line="65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基础项目建设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工作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住院综合楼及附属工程建设项目，</w:t>
      </w:r>
      <w:r>
        <w:rPr>
          <w:rFonts w:ascii="仿宋" w:eastAsia="仿宋" w:hAnsi="仿宋" w:cs="仿宋" w:hint="eastAsia"/>
          <w:sz w:val="32"/>
          <w:szCs w:val="32"/>
        </w:rPr>
        <w:t>建筑面积</w:t>
      </w:r>
      <w:r>
        <w:rPr>
          <w:rFonts w:ascii="仿宋" w:eastAsia="仿宋" w:hAnsi="仿宋" w:cs="仿宋" w:hint="eastAsia"/>
          <w:sz w:val="32"/>
          <w:szCs w:val="32"/>
        </w:rPr>
        <w:t>15269.73</w:t>
      </w:r>
      <w:r>
        <w:rPr>
          <w:rFonts w:ascii="仿宋" w:eastAsia="仿宋" w:hAnsi="仿宋" w:cs="仿宋" w:hint="eastAsia"/>
          <w:sz w:val="32"/>
          <w:szCs w:val="32"/>
        </w:rPr>
        <w:t>平方米，设计地下一层，地上十一层，总投资</w:t>
      </w:r>
      <w:r>
        <w:rPr>
          <w:rFonts w:ascii="仿宋" w:eastAsia="仿宋" w:hAnsi="仿宋" w:cs="仿宋" w:hint="eastAsia"/>
          <w:sz w:val="32"/>
          <w:szCs w:val="32"/>
        </w:rPr>
        <w:t>6000</w:t>
      </w:r>
      <w:r>
        <w:rPr>
          <w:rFonts w:ascii="仿宋" w:eastAsia="仿宋" w:hAnsi="仿宋" w:cs="仿宋" w:hint="eastAsia"/>
          <w:sz w:val="32"/>
          <w:szCs w:val="32"/>
        </w:rPr>
        <w:t>万元，已完成建设，并于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月份投入使用。</w:t>
      </w:r>
      <w:r>
        <w:rPr>
          <w:rFonts w:ascii="仿宋_GB2312" w:eastAsia="仿宋_GB2312" w:hint="eastAsia"/>
          <w:sz w:val="32"/>
          <w:szCs w:val="32"/>
        </w:rPr>
        <w:t>传染病区建设项目，建筑面积</w:t>
      </w:r>
      <w:r>
        <w:rPr>
          <w:rFonts w:ascii="仿宋_GB2312" w:eastAsia="仿宋_GB2312" w:hint="eastAsia"/>
          <w:sz w:val="32"/>
          <w:szCs w:val="32"/>
        </w:rPr>
        <w:t>6185</w:t>
      </w:r>
      <w:r>
        <w:rPr>
          <w:rFonts w:ascii="仿宋_GB2312" w:eastAsia="仿宋_GB2312" w:hint="eastAsia"/>
          <w:sz w:val="32"/>
          <w:szCs w:val="32"/>
        </w:rPr>
        <w:t>平方米，为新建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层双面框架传染病楼，项目总投资</w:t>
      </w:r>
      <w:r>
        <w:rPr>
          <w:rFonts w:ascii="仿宋_GB2312" w:eastAsia="仿宋_GB2312" w:hint="eastAsia"/>
          <w:sz w:val="32"/>
          <w:szCs w:val="32"/>
        </w:rPr>
        <w:t>4053</w:t>
      </w:r>
      <w:r>
        <w:rPr>
          <w:rFonts w:ascii="仿宋_GB2312" w:eastAsia="仿宋_GB2312" w:hint="eastAsia"/>
          <w:sz w:val="32"/>
          <w:szCs w:val="32"/>
        </w:rPr>
        <w:t>万元，其中中央预算内投资</w:t>
      </w:r>
      <w:r>
        <w:rPr>
          <w:rFonts w:ascii="仿宋_GB2312" w:eastAsia="仿宋_GB2312" w:hint="eastAsia"/>
          <w:sz w:val="32"/>
          <w:szCs w:val="32"/>
        </w:rPr>
        <w:t>1100</w:t>
      </w:r>
      <w:r>
        <w:rPr>
          <w:rFonts w:ascii="仿宋_GB2312" w:eastAsia="仿宋_GB2312" w:hint="eastAsia"/>
          <w:sz w:val="32"/>
          <w:szCs w:val="32"/>
        </w:rPr>
        <w:t>万元，争取地方专项债务</w:t>
      </w:r>
      <w:r>
        <w:rPr>
          <w:rFonts w:ascii="仿宋_GB2312" w:eastAsia="仿宋_GB2312" w:hint="eastAsia"/>
          <w:sz w:val="32"/>
          <w:szCs w:val="32"/>
        </w:rPr>
        <w:t>2800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目前已完成了建设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C7E09" w:rsidRDefault="00C83BE6">
      <w:pPr>
        <w:pStyle w:val="a4"/>
        <w:spacing w:line="600" w:lineRule="exact"/>
        <w:ind w:firstLineChars="200" w:firstLine="643"/>
        <w:rPr>
          <w:rFonts w:ascii="仿宋_GB2312" w:eastAsia="仿宋_GB2312" w:hAnsi="仿宋_GB2312" w:cs="仿宋_GB231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Cs w:val="32"/>
        </w:rPr>
        <w:t>（三）整体支出绩效目标</w:t>
      </w:r>
    </w:p>
    <w:p w:rsidR="00FC7E09" w:rsidRDefault="00C83BE6">
      <w:pPr>
        <w:widowControl/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基本支出</w:t>
      </w:r>
    </w:p>
    <w:p w:rsidR="00FC7E09" w:rsidRDefault="00C83B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年财政拨款总支出</w:t>
      </w:r>
      <w:r>
        <w:rPr>
          <w:rFonts w:ascii="仿宋_GB2312" w:eastAsia="仿宋_GB2312" w:hint="eastAsia"/>
          <w:sz w:val="32"/>
          <w:szCs w:val="32"/>
        </w:rPr>
        <w:t>3390.37</w:t>
      </w:r>
      <w:r>
        <w:rPr>
          <w:rFonts w:ascii="仿宋_GB2312" w:eastAsia="仿宋_GB2312" w:hint="eastAsia"/>
          <w:sz w:val="32"/>
          <w:szCs w:val="32"/>
        </w:rPr>
        <w:t>元，基本支出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348.43</w:t>
      </w:r>
      <w:r>
        <w:rPr>
          <w:rFonts w:ascii="仿宋_GB2312" w:eastAsia="仿宋_GB2312" w:hint="eastAsia"/>
          <w:sz w:val="32"/>
          <w:szCs w:val="32"/>
        </w:rPr>
        <w:t>元，占总支出</w:t>
      </w:r>
      <w:r>
        <w:rPr>
          <w:rFonts w:ascii="仿宋_GB2312" w:eastAsia="仿宋_GB2312" w:hint="eastAsia"/>
          <w:sz w:val="32"/>
          <w:szCs w:val="32"/>
        </w:rPr>
        <w:t>69.27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（其中：</w:t>
      </w:r>
      <w:r>
        <w:rPr>
          <w:rFonts w:ascii="仿宋_GB2312" w:eastAsia="仿宋_GB2312" w:hint="eastAsia"/>
          <w:sz w:val="32"/>
          <w:szCs w:val="32"/>
        </w:rPr>
        <w:t>工资福利支出</w:t>
      </w:r>
      <w:r>
        <w:rPr>
          <w:rFonts w:ascii="仿宋_GB2312" w:eastAsia="仿宋_GB2312" w:hint="eastAsia"/>
          <w:sz w:val="32"/>
          <w:szCs w:val="32"/>
        </w:rPr>
        <w:t>2244.49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</w:t>
      </w:r>
      <w:proofErr w:type="gramStart"/>
      <w:r>
        <w:rPr>
          <w:rFonts w:ascii="仿宋_GB2312" w:eastAsia="仿宋_GB2312" w:hint="eastAsia"/>
          <w:sz w:val="32"/>
          <w:szCs w:val="32"/>
        </w:rPr>
        <w:t>占基本</w:t>
      </w:r>
      <w:proofErr w:type="gramEnd"/>
      <w:r>
        <w:rPr>
          <w:rFonts w:ascii="仿宋_GB2312" w:eastAsia="仿宋_GB2312" w:hint="eastAsia"/>
          <w:sz w:val="32"/>
          <w:szCs w:val="32"/>
        </w:rPr>
        <w:t>支出的</w:t>
      </w:r>
      <w:r>
        <w:rPr>
          <w:rFonts w:ascii="仿宋_GB2312" w:eastAsia="仿宋_GB2312" w:hint="eastAsia"/>
          <w:sz w:val="32"/>
          <w:szCs w:val="32"/>
        </w:rPr>
        <w:t>95.</w:t>
      </w:r>
      <w:r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；商品和服务支出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.00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</w:t>
      </w:r>
      <w:proofErr w:type="gramStart"/>
      <w:r>
        <w:rPr>
          <w:rFonts w:ascii="仿宋_GB2312" w:eastAsia="仿宋_GB2312" w:hint="eastAsia"/>
          <w:sz w:val="32"/>
          <w:szCs w:val="32"/>
        </w:rPr>
        <w:t>占基本</w:t>
      </w:r>
      <w:proofErr w:type="gramEnd"/>
      <w:r>
        <w:rPr>
          <w:rFonts w:ascii="仿宋_GB2312" w:eastAsia="仿宋_GB2312" w:hint="eastAsia"/>
          <w:sz w:val="32"/>
          <w:szCs w:val="32"/>
        </w:rPr>
        <w:lastRenderedPageBreak/>
        <w:t>支出的</w:t>
      </w:r>
      <w:r>
        <w:rPr>
          <w:rFonts w:ascii="仿宋_GB2312" w:eastAsia="仿宋_GB2312" w:hint="eastAsia"/>
          <w:sz w:val="32"/>
          <w:szCs w:val="32"/>
        </w:rPr>
        <w:t>2.23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；供养人员及退休费支出</w:t>
      </w:r>
      <w:r>
        <w:rPr>
          <w:rFonts w:ascii="仿宋_GB2312" w:eastAsia="仿宋_GB2312" w:hint="eastAsia"/>
          <w:sz w:val="32"/>
          <w:szCs w:val="32"/>
        </w:rPr>
        <w:t>53.95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元，</w:t>
      </w:r>
      <w:proofErr w:type="gramStart"/>
      <w:r>
        <w:rPr>
          <w:rFonts w:ascii="仿宋_GB2312" w:eastAsia="仿宋_GB2312" w:hint="eastAsia"/>
          <w:sz w:val="32"/>
          <w:szCs w:val="32"/>
        </w:rPr>
        <w:t>占基本</w:t>
      </w:r>
      <w:proofErr w:type="gramEnd"/>
      <w:r>
        <w:rPr>
          <w:rFonts w:ascii="仿宋_GB2312" w:eastAsia="仿宋_GB2312" w:hint="eastAsia"/>
          <w:sz w:val="32"/>
          <w:szCs w:val="32"/>
        </w:rPr>
        <w:t>支出的</w:t>
      </w:r>
      <w:r>
        <w:rPr>
          <w:rFonts w:ascii="仿宋_GB2312" w:eastAsia="仿宋_GB2312" w:hint="eastAsia"/>
          <w:sz w:val="32"/>
          <w:szCs w:val="32"/>
        </w:rPr>
        <w:t>2.20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C7E09" w:rsidRDefault="00C83BE6">
      <w:pPr>
        <w:widowControl/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项目支出</w:t>
      </w:r>
    </w:p>
    <w:p w:rsidR="00FC7E09" w:rsidRDefault="00C83BE6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项目支出</w:t>
      </w:r>
      <w:r>
        <w:rPr>
          <w:rFonts w:ascii="Times New Roman" w:eastAsia="仿宋_GB2312" w:hAnsi="Times New Roman"/>
          <w:bCs/>
          <w:sz w:val="32"/>
          <w:szCs w:val="32"/>
        </w:rPr>
        <w:t>:</w:t>
      </w:r>
      <w:r>
        <w:rPr>
          <w:rFonts w:ascii="Times New Roman" w:eastAsia="仿宋_GB2312" w:hAnsi="Times New Roman" w:hint="eastAsia"/>
          <w:bCs/>
          <w:sz w:val="32"/>
          <w:szCs w:val="32"/>
        </w:rPr>
        <w:t>1041.94</w:t>
      </w:r>
      <w:r>
        <w:rPr>
          <w:rFonts w:ascii="Times New Roman" w:eastAsia="仿宋_GB2312" w:hAnsi="Times New Roman"/>
          <w:bCs/>
          <w:sz w:val="32"/>
          <w:szCs w:val="32"/>
        </w:rPr>
        <w:t>万元（其中：</w:t>
      </w:r>
      <w:r>
        <w:rPr>
          <w:rFonts w:ascii="Times New Roman" w:eastAsia="仿宋_GB2312" w:hAnsi="Times New Roman" w:hint="eastAsia"/>
          <w:bCs/>
          <w:sz w:val="32"/>
          <w:szCs w:val="32"/>
        </w:rPr>
        <w:t>传染病区建设项目</w:t>
      </w:r>
      <w:r>
        <w:rPr>
          <w:rFonts w:ascii="Times New Roman" w:eastAsia="仿宋_GB2312" w:hAnsi="Times New Roman"/>
          <w:bCs/>
          <w:sz w:val="32"/>
          <w:szCs w:val="32"/>
        </w:rPr>
        <w:t>支出</w:t>
      </w:r>
      <w:r>
        <w:rPr>
          <w:rFonts w:ascii="Times New Roman" w:eastAsia="仿宋_GB2312" w:hAnsi="Times New Roman" w:hint="eastAsia"/>
          <w:bCs/>
          <w:sz w:val="32"/>
          <w:szCs w:val="32"/>
        </w:rPr>
        <w:t>1041.94</w:t>
      </w:r>
      <w:r>
        <w:rPr>
          <w:rFonts w:ascii="Times New Roman" w:eastAsia="仿宋_GB2312" w:hAnsi="Times New Roman"/>
          <w:bCs/>
          <w:sz w:val="32"/>
          <w:szCs w:val="32"/>
        </w:rPr>
        <w:t>万元，占项目支出的</w:t>
      </w:r>
      <w:r>
        <w:rPr>
          <w:rFonts w:ascii="Times New Roman" w:eastAsia="仿宋_GB2312" w:hAnsi="Times New Roman"/>
          <w:bCs/>
          <w:sz w:val="32"/>
          <w:szCs w:val="32"/>
        </w:rPr>
        <w:t>100%</w:t>
      </w:r>
      <w:r>
        <w:rPr>
          <w:rFonts w:ascii="Times New Roman" w:eastAsia="仿宋_GB2312" w:hAnsi="Times New Roman"/>
          <w:bCs/>
          <w:sz w:val="32"/>
          <w:szCs w:val="32"/>
        </w:rPr>
        <w:t>）。</w:t>
      </w:r>
    </w:p>
    <w:p w:rsidR="00FC7E09" w:rsidRDefault="00C83BE6">
      <w:pPr>
        <w:overflowPunct w:val="0"/>
        <w:spacing w:line="560" w:lineRule="exact"/>
        <w:ind w:firstLineChars="200" w:firstLine="643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仿宋_GB2312"/>
          <w:b/>
          <w:kern w:val="0"/>
          <w:sz w:val="32"/>
          <w:szCs w:val="32"/>
        </w:rPr>
        <w:t>（四）部门预算绩效管理开展情况</w:t>
      </w:r>
    </w:p>
    <w:p w:rsidR="00FC7E09" w:rsidRDefault="00C83BE6">
      <w:pPr>
        <w:shd w:val="clear" w:color="auto" w:fill="FFFFFF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年我</w:t>
      </w:r>
      <w:r>
        <w:rPr>
          <w:rFonts w:ascii="Times New Roman" w:eastAsia="仿宋_GB2312" w:hAnsi="Times New Roman" w:hint="eastAsia"/>
          <w:sz w:val="32"/>
          <w:szCs w:val="32"/>
        </w:rPr>
        <w:t>院</w:t>
      </w:r>
      <w:r>
        <w:rPr>
          <w:rFonts w:ascii="Times New Roman" w:eastAsia="仿宋_GB2312" w:hAnsi="Times New Roman"/>
          <w:sz w:val="32"/>
          <w:szCs w:val="32"/>
        </w:rPr>
        <w:t>进一步完善财务管理制度，规范收支流程，严格审批制度，严格执行各项财经管理制度，对预算资金严格控制，规范使用，年初下达预算执行率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C7E09" w:rsidRDefault="00C83BE6">
      <w:pPr>
        <w:widowControl/>
        <w:spacing w:line="600" w:lineRule="exact"/>
        <w:ind w:firstLineChars="200" w:firstLine="643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（五）预算及执行情况</w:t>
      </w:r>
    </w:p>
    <w:p w:rsidR="00FC7E09" w:rsidRDefault="00C83B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年我院根据宁县财政局《关于编制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年全县部门预算的通知》要求，严格按照预算编制方法和口径，在认真核实各项数据的基础上科学、规范编制部门预算。</w:t>
      </w:r>
      <w:r>
        <w:rPr>
          <w:rFonts w:ascii="仿宋_GB2312" w:eastAsia="仿宋_GB2312" w:hint="eastAsia"/>
          <w:sz w:val="32"/>
          <w:szCs w:val="32"/>
        </w:rPr>
        <w:t>年初预算数</w:t>
      </w:r>
      <w:r>
        <w:rPr>
          <w:rFonts w:ascii="仿宋_GB2312" w:eastAsia="仿宋_GB2312" w:hint="eastAsia"/>
          <w:sz w:val="32"/>
          <w:szCs w:val="32"/>
        </w:rPr>
        <w:t>1376.43</w:t>
      </w:r>
      <w:r>
        <w:rPr>
          <w:rFonts w:ascii="仿宋_GB2312" w:eastAsia="仿宋_GB2312" w:hint="eastAsia"/>
          <w:sz w:val="32"/>
          <w:szCs w:val="32"/>
        </w:rPr>
        <w:t>元，支出数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390.37</w:t>
      </w:r>
      <w:r>
        <w:rPr>
          <w:rFonts w:ascii="仿宋_GB2312" w:eastAsia="仿宋_GB2312" w:hint="eastAsia"/>
          <w:sz w:val="32"/>
          <w:szCs w:val="32"/>
        </w:rPr>
        <w:t>元（其中项目支出</w:t>
      </w:r>
      <w:r>
        <w:rPr>
          <w:rFonts w:ascii="仿宋_GB2312" w:eastAsia="仿宋_GB2312" w:hint="eastAsia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1.94</w:t>
      </w:r>
      <w:r>
        <w:rPr>
          <w:rFonts w:ascii="仿宋_GB2312" w:eastAsia="仿宋_GB2312" w:hint="eastAsia"/>
          <w:sz w:val="32"/>
          <w:szCs w:val="32"/>
        </w:rPr>
        <w:t>元），决算数</w:t>
      </w:r>
      <w:r>
        <w:rPr>
          <w:rFonts w:ascii="仿宋_GB2312" w:eastAsia="仿宋_GB2312" w:hint="eastAsia"/>
          <w:sz w:val="32"/>
          <w:szCs w:val="32"/>
        </w:rPr>
        <w:t>3390.37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FC7E09" w:rsidRDefault="00C83BE6">
      <w:pPr>
        <w:widowControl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二、部门整体支出绩效实现情况</w:t>
      </w:r>
    </w:p>
    <w:p w:rsidR="00FC7E09" w:rsidRDefault="00C83B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根据考核评分细则，从整体上看，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我院资金运行维护决策正确，资金管理规范，项目管理到位，政策执行有力，有效发挥了财政资金的使用效率。我院各项项目资金其主要用途是医院正常运转；在人员经费支出、公共支出严格执行县委县政府的各项制度；在项目经费的使用上，在保证各项任务顺利完成的同时，严格落实厉行节约的原则；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公经费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的使用严格控制在预算申报的范围内。</w:t>
      </w:r>
    </w:p>
    <w:p w:rsidR="00FC7E09" w:rsidRDefault="00C83BE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三、部门整体支出绩效中存在问题及改进措施</w:t>
      </w:r>
    </w:p>
    <w:p w:rsidR="00FC7E09" w:rsidRDefault="00C83BE6">
      <w:pPr>
        <w:shd w:val="clear" w:color="auto" w:fill="FFFFFF"/>
        <w:spacing w:line="560" w:lineRule="exact"/>
        <w:ind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楷体_GB2312"/>
          <w:b/>
          <w:sz w:val="32"/>
          <w:szCs w:val="32"/>
        </w:rPr>
        <w:t>（一）主要问题及原因分析</w:t>
      </w:r>
    </w:p>
    <w:p w:rsidR="00FC7E09" w:rsidRDefault="00C83BE6">
      <w:pPr>
        <w:shd w:val="clear" w:color="auto" w:fill="FFFFFF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部分评价指标较为宽泛，部分资金项目效果无法量化，评价结果欠准确。</w:t>
      </w:r>
    </w:p>
    <w:p w:rsidR="00FC7E09" w:rsidRDefault="00C83BE6">
      <w:pPr>
        <w:shd w:val="clear" w:color="auto" w:fill="FFFFFF"/>
        <w:spacing w:line="560" w:lineRule="exact"/>
        <w:ind w:firstLineChars="150" w:firstLine="482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楷体_GB2312"/>
          <w:b/>
          <w:sz w:val="32"/>
          <w:szCs w:val="32"/>
        </w:rPr>
        <w:t>（二）改进方向和具体措施</w:t>
      </w:r>
    </w:p>
    <w:p w:rsidR="00FC7E09" w:rsidRDefault="00C83BE6">
      <w:pPr>
        <w:shd w:val="clear" w:color="auto" w:fill="FFFFFF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针对以上问题，我</w:t>
      </w:r>
      <w:r>
        <w:rPr>
          <w:rFonts w:ascii="Times New Roman" w:eastAsia="仿宋_GB2312" w:hAnsi="Times New Roman" w:hint="eastAsia"/>
          <w:sz w:val="32"/>
          <w:szCs w:val="32"/>
        </w:rPr>
        <w:t>院</w:t>
      </w:r>
      <w:r>
        <w:rPr>
          <w:rFonts w:ascii="Times New Roman" w:eastAsia="仿宋_GB2312" w:hAnsi="Times New Roman"/>
          <w:sz w:val="32"/>
          <w:szCs w:val="32"/>
        </w:rPr>
        <w:t>将从以下三个方面进行整改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FC7E09" w:rsidRDefault="00C83BE6">
      <w:pPr>
        <w:shd w:val="clear" w:color="auto" w:fill="FFFFFF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细化评价指标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FC7E09" w:rsidRDefault="00C83BE6">
      <w:pPr>
        <w:shd w:val="clear" w:color="auto" w:fill="FFFFFF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构建合理的绩效评价体系，重点突出岗位的差异性，采用客观公正的评价方法得出让人信服的评价结果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FC7E09" w:rsidRDefault="00C83BE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完善项目支出的绩效评价标准，在不同性质指标的基础上，划分出定量指标和定性指标。</w:t>
      </w:r>
    </w:p>
    <w:p w:rsidR="00FC7E09" w:rsidRDefault="00C83BE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四、绩效自评结果拟应用和公开情况</w:t>
      </w:r>
    </w:p>
    <w:p w:rsidR="00FC7E09" w:rsidRDefault="00C83BE6">
      <w:pPr>
        <w:pStyle w:val="2"/>
        <w:spacing w:line="600" w:lineRule="exact"/>
        <w:ind w:leftChars="0" w:left="0"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年单位决算编制基础数据真实可靠，按照年度工作计划和支出标准合理，决算数据按要求及时报送。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年绩效自评属于</w:t>
      </w:r>
      <w:r>
        <w:rPr>
          <w:rFonts w:ascii="仿宋" w:eastAsia="仿宋" w:hAnsi="仿宋" w:cs="仿宋_GB2312" w:hint="eastAsia"/>
          <w:color w:val="2F2F2F"/>
          <w:sz w:val="32"/>
          <w:szCs w:val="32"/>
          <w:shd w:val="clear" w:color="auto" w:fill="FFFFFF"/>
        </w:rPr>
        <w:t>优</w:t>
      </w:r>
      <w:r>
        <w:rPr>
          <w:rFonts w:ascii="仿宋" w:eastAsia="仿宋" w:hAnsi="仿宋" w:cs="仿宋_GB2312" w:hint="eastAsia"/>
          <w:sz w:val="32"/>
          <w:szCs w:val="32"/>
        </w:rPr>
        <w:t>等。</w:t>
      </w:r>
    </w:p>
    <w:p w:rsidR="00FC7E09" w:rsidRDefault="00C83BE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FC7E09" w:rsidRDefault="00C83B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FC7E09" w:rsidRDefault="00FC7E09">
      <w:pPr>
        <w:pStyle w:val="2"/>
        <w:rPr>
          <w:rFonts w:ascii="仿宋_GB2312" w:eastAsia="仿宋_GB2312" w:hAnsi="仿宋_GB2312" w:cs="仿宋_GB2312"/>
          <w:sz w:val="32"/>
          <w:szCs w:val="32"/>
        </w:rPr>
      </w:pPr>
    </w:p>
    <w:p w:rsidR="00FC7E09" w:rsidRDefault="00FC7E09">
      <w:bookmarkStart w:id="0" w:name="_GoBack"/>
      <w:bookmarkEnd w:id="0"/>
    </w:p>
    <w:sectPr w:rsidR="00FC7E09" w:rsidSect="00FC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E6" w:rsidRDefault="00C83BE6" w:rsidP="00C83BE6">
      <w:r>
        <w:separator/>
      </w:r>
    </w:p>
  </w:endnote>
  <w:endnote w:type="continuationSeparator" w:id="1">
    <w:p w:rsidR="00C83BE6" w:rsidRDefault="00C83BE6" w:rsidP="00C83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E6" w:rsidRDefault="00C83BE6" w:rsidP="00C83BE6">
      <w:r>
        <w:separator/>
      </w:r>
    </w:p>
  </w:footnote>
  <w:footnote w:type="continuationSeparator" w:id="1">
    <w:p w:rsidR="00C83BE6" w:rsidRDefault="00C83BE6" w:rsidP="00C83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1MjYyZGZiNjY4NTRmMDUzOTIxOWE1MzBhOGFkNDMifQ=="/>
  </w:docVars>
  <w:rsids>
    <w:rsidRoot w:val="00FC7E09"/>
    <w:rsid w:val="00C83BE6"/>
    <w:rsid w:val="00FC7E09"/>
    <w:rsid w:val="0AB84E14"/>
    <w:rsid w:val="24D063E8"/>
    <w:rsid w:val="429C6B3C"/>
    <w:rsid w:val="521B3EAF"/>
    <w:rsid w:val="5EFB2814"/>
    <w:rsid w:val="6148078C"/>
    <w:rsid w:val="632F194B"/>
    <w:rsid w:val="6F095256"/>
    <w:rsid w:val="7FEC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E0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C7E09"/>
    <w:pPr>
      <w:ind w:firstLineChars="200" w:firstLine="420"/>
    </w:pPr>
  </w:style>
  <w:style w:type="paragraph" w:styleId="a4">
    <w:name w:val="Body Text"/>
    <w:basedOn w:val="a"/>
    <w:qFormat/>
    <w:rsid w:val="00FC7E09"/>
    <w:rPr>
      <w:rFonts w:ascii="宋体" w:hAnsi="宋体"/>
      <w:sz w:val="32"/>
    </w:rPr>
  </w:style>
  <w:style w:type="paragraph" w:styleId="2">
    <w:name w:val="Body Text Indent 2"/>
    <w:basedOn w:val="a"/>
    <w:next w:val="a"/>
    <w:qFormat/>
    <w:rsid w:val="00FC7E09"/>
    <w:pPr>
      <w:spacing w:line="480" w:lineRule="auto"/>
      <w:ind w:leftChars="200" w:left="420"/>
    </w:pPr>
  </w:style>
  <w:style w:type="paragraph" w:styleId="a5">
    <w:name w:val="Normal (Web)"/>
    <w:basedOn w:val="a"/>
    <w:next w:val="a"/>
    <w:unhideWhenUsed/>
    <w:qFormat/>
    <w:rsid w:val="00FC7E09"/>
    <w:pPr>
      <w:jc w:val="left"/>
    </w:pPr>
    <w:rPr>
      <w:kern w:val="0"/>
      <w:sz w:val="24"/>
    </w:rPr>
  </w:style>
  <w:style w:type="character" w:styleId="a6">
    <w:name w:val="Strong"/>
    <w:basedOn w:val="a0"/>
    <w:qFormat/>
    <w:rsid w:val="00FC7E09"/>
    <w:rPr>
      <w:b/>
    </w:rPr>
  </w:style>
  <w:style w:type="paragraph" w:customStyle="1" w:styleId="p0">
    <w:name w:val="p0"/>
    <w:basedOn w:val="a"/>
    <w:qFormat/>
    <w:rsid w:val="00FC7E09"/>
    <w:pPr>
      <w:widowControl/>
    </w:pPr>
    <w:rPr>
      <w:rFonts w:ascii="Times New Roman" w:hAnsi="Times New Roman"/>
      <w:kern w:val="0"/>
      <w:szCs w:val="21"/>
    </w:rPr>
  </w:style>
  <w:style w:type="paragraph" w:styleId="a7">
    <w:name w:val="header"/>
    <w:basedOn w:val="a"/>
    <w:link w:val="Char"/>
    <w:rsid w:val="00C8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83BE6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C83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83B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2477</Words>
  <Characters>360</Characters>
  <Application>Microsoft Office Word</Application>
  <DocSecurity>0</DocSecurity>
  <Lines>3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2023-10-24T01:57:00Z</cp:lastPrinted>
  <dcterms:created xsi:type="dcterms:W3CDTF">2023-10-21T00:36:00Z</dcterms:created>
  <dcterms:modified xsi:type="dcterms:W3CDTF">2023-10-25T03:22:00Z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553825E805784CC980A9C0425573C58C_13</vt:lpwstr>
  </property>
</Properties>
</file>