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2021</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年度宁县</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地方病防治领导小组办公室</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整体支出绩效自评报告</w:t>
      </w:r>
    </w:p>
    <w:p>
      <w:pPr>
        <w:pStyle w:val="4"/>
        <w:keepNext w:val="0"/>
        <w:keepLines w:val="0"/>
        <w:pageBreakBefore w:val="0"/>
        <w:kinsoku/>
        <w:wordWrap/>
        <w:overflowPunct/>
        <w:topLinePunct w:val="0"/>
        <w:autoSpaceDE/>
        <w:autoSpaceDN/>
        <w:bidi w:val="0"/>
        <w:spacing w:beforeLines="0" w:afterLines="0" w:line="600" w:lineRule="exact"/>
        <w:textAlignment w:val="auto"/>
        <w:rPr>
          <w:sz w:val="32"/>
          <w:szCs w:val="32"/>
        </w:rPr>
      </w:pPr>
    </w:p>
    <w:p>
      <w:pPr>
        <w:spacing w:line="578" w:lineRule="exact"/>
        <w:ind w:left="210" w:firstLine="68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kern w:val="0"/>
          <w:sz w:val="34"/>
          <w:szCs w:val="34"/>
        </w:rPr>
        <w:t xml:space="preserve">为切实做好资金绩效自评工作，根据财政预算绩效管理要 求，现就我单位 </w:t>
      </w:r>
      <w:r>
        <w:rPr>
          <w:rFonts w:hint="eastAsia" w:ascii="仿宋_GB2312" w:eastAsia="仿宋_GB2312"/>
          <w:kern w:val="0"/>
          <w:sz w:val="34"/>
          <w:szCs w:val="34"/>
          <w:lang w:eastAsia="zh-CN"/>
        </w:rPr>
        <w:t>2021</w:t>
      </w:r>
      <w:r>
        <w:rPr>
          <w:rFonts w:hint="eastAsia" w:ascii="仿宋_GB2312" w:eastAsia="仿宋_GB2312"/>
          <w:kern w:val="0"/>
          <w:sz w:val="34"/>
          <w:szCs w:val="34"/>
        </w:rPr>
        <w:t xml:space="preserve"> 年度部门整体绩效自评如下：</w:t>
      </w:r>
    </w:p>
    <w:p>
      <w:pPr>
        <w:widowControl/>
        <w:spacing w:line="578" w:lineRule="exact"/>
        <w:ind w:firstLine="640" w:firstLineChars="200"/>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 xml:space="preserve">一、单位概况 </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（一）主要职责职能，组织架构、人员及资产等基本情况</w:t>
      </w:r>
    </w:p>
    <w:p>
      <w:pPr>
        <w:spacing w:line="578"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1、主要职能</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1、认真贯彻执行党的地方病防治工作的路线、方针、政策。</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2、负责组织开展全县碘缺乏病、麻风病、大骨节病、克山病、布鲁氏菌病、包虫病、疟疾等地方病的调查、预防和治疗工作，全面掌握各种地方病的流行趋势，控制滋生蔓延，降低发病率和患病率，提高好转率和治愈率，最大限度的减轻地方病对人民身体健康造成的危害。</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3、制定防治规划，落实防治措施，对全县地方病防治工作进行安排部署，督促检查，考核评估，协调各职能部门完成各自承担的防治任务。</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4、对盐业管理和盐务供销部门依法实施卫生监督检测，促进其在全县范围内保质保量的供应合格晒、碘盐，保证食盐加晒、加碘防治地方病这一有效措施的落实。</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5、开展健康教育，宣传地方病防治知识。</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6、收集、汇总有关防治情况，反馈防治信息，为上级防治部门提供决策依据。</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7、管好用好地方病防治专项资金和其他固有资产。</w:t>
      </w:r>
    </w:p>
    <w:p>
      <w:pPr>
        <w:ind w:firstLine="680" w:firstLineChars="200"/>
      </w:pPr>
      <w:r>
        <w:rPr>
          <w:rFonts w:hint="eastAsia" w:ascii="仿宋_GB2312" w:eastAsia="仿宋_GB2312"/>
          <w:kern w:val="0"/>
          <w:sz w:val="34"/>
          <w:szCs w:val="34"/>
        </w:rPr>
        <w:t>8、承担县委、县政府和上级有关部门布置的其他工作。</w:t>
      </w:r>
    </w:p>
    <w:p>
      <w:pPr>
        <w:spacing w:line="578"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2、机构及人员情况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宁县地方病防治领导小组办公室，系财政全额拨款的科级事业单位，隶属宁县宁县卫生健康局。内设办公室、财务股2个股室。</w:t>
      </w:r>
      <w:r>
        <w:rPr>
          <w:rFonts w:hint="eastAsia" w:ascii="仿宋_GB2312" w:hAnsi="仿宋_GB2312" w:eastAsia="仿宋_GB2312" w:cs="仿宋_GB2312"/>
          <w:sz w:val="32"/>
          <w:szCs w:val="32"/>
        </w:rPr>
        <w:t>宁县地病办实有编制4名，在职</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名，其中：主任1名，副主任</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科员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，副主任科员</w:t>
      </w:r>
      <w:r>
        <w:rPr>
          <w:rFonts w:hint="eastAsia" w:ascii="仿宋_GB2312" w:hAnsi="仿宋_GB2312" w:eastAsia="仿宋_GB2312" w:cs="仿宋_GB2312"/>
          <w:sz w:val="32"/>
          <w:szCs w:val="32"/>
          <w:lang w:val="en-US" w:eastAsia="zh-CN"/>
        </w:rPr>
        <w:t>1名，科员5名</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i w:val="0"/>
          <w:caps w:val="0"/>
          <w:color w:val="333333"/>
          <w:spacing w:val="0"/>
          <w:sz w:val="32"/>
          <w:szCs w:val="32"/>
          <w:shd w:val="clear" w:fill="FFFFFF"/>
        </w:rPr>
        <w:t>2人</w:t>
      </w:r>
      <w:r>
        <w:rPr>
          <w:rFonts w:hint="eastAsia" w:ascii="仿宋_GB2312" w:hAnsi="仿宋_GB2312" w:eastAsia="仿宋_GB2312" w:cs="仿宋_GB2312"/>
          <w:i w:val="0"/>
          <w:caps w:val="0"/>
          <w:color w:val="333333"/>
          <w:spacing w:val="0"/>
          <w:sz w:val="32"/>
          <w:szCs w:val="32"/>
          <w:shd w:val="clear" w:fill="FFFFFF"/>
          <w:lang w:val="en-US" w:eastAsia="zh-CN"/>
        </w:rPr>
        <w:t>2021</w:t>
      </w:r>
      <w:r>
        <w:rPr>
          <w:rFonts w:hint="eastAsia" w:ascii="仿宋_GB2312" w:hAnsi="仿宋_GB2312" w:eastAsia="仿宋_GB2312" w:cs="仿宋_GB2312"/>
          <w:i w:val="0"/>
          <w:caps w:val="0"/>
          <w:color w:val="333333"/>
          <w:spacing w:val="0"/>
          <w:sz w:val="32"/>
          <w:szCs w:val="32"/>
          <w:shd w:val="clear" w:fill="FFFFFF"/>
        </w:rPr>
        <w:t>年底已经移交社保，由养老保险基金发放养老金。</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(二)履职总体目标、工作任务 </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1、履职总体目标</w:t>
      </w:r>
    </w:p>
    <w:p>
      <w:pPr>
        <w:spacing w:line="600" w:lineRule="exact"/>
        <w:ind w:firstLine="640" w:firstLineChars="200"/>
        <w:jc w:val="left"/>
        <w:rPr>
          <w:rFonts w:hint="eastAsia" w:ascii="仿宋" w:hAnsi="仿宋" w:eastAsia="仿宋"/>
          <w:sz w:val="32"/>
          <w:szCs w:val="32"/>
          <w:u w:val="none"/>
        </w:rPr>
      </w:pPr>
      <w:r>
        <w:rPr>
          <w:rFonts w:hint="eastAsia" w:ascii="仿宋" w:hAnsi="仿宋" w:eastAsia="仿宋"/>
          <w:sz w:val="32"/>
          <w:szCs w:val="32"/>
          <w:u w:val="none"/>
          <w:lang w:eastAsia="zh-CN"/>
        </w:rPr>
        <w:t>2021</w:t>
      </w:r>
      <w:r>
        <w:rPr>
          <w:rFonts w:hint="eastAsia" w:ascii="仿宋" w:hAnsi="仿宋" w:eastAsia="仿宋"/>
          <w:sz w:val="32"/>
          <w:szCs w:val="32"/>
          <w:u w:val="none"/>
        </w:rPr>
        <w:t>年，宁县地方病防治工作在县委、县政府正确领导和市地病办的精心指导下全县地方病防治工作继续以“综合协调、科学防治”为指导思想，紧紧围绕“十三五”规划目标，进一步健全防治工作机制，全面落实各项综合措施，全力提高群体健康水平，努力推动地方病防治事业可持续发展，更好地为全县经济社会发展服务。</w:t>
      </w:r>
    </w:p>
    <w:p>
      <w:pPr>
        <w:keepNext w:val="0"/>
        <w:keepLines w:val="0"/>
        <w:pageBreakBefore w:val="0"/>
        <w:widowControl/>
        <w:kinsoku/>
        <w:wordWrap/>
        <w:overflowPunct/>
        <w:topLinePunct w:val="0"/>
        <w:bidi w:val="0"/>
        <w:spacing w:line="600" w:lineRule="exact"/>
        <w:ind w:firstLine="640" w:firstLineChars="200"/>
        <w:jc w:val="left"/>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二</w:t>
      </w:r>
      <w:r>
        <w:rPr>
          <w:rFonts w:hint="eastAsia" w:ascii="黑体" w:hAnsi="黑体" w:eastAsia="黑体" w:cs="黑体"/>
          <w:sz w:val="32"/>
          <w:szCs w:val="32"/>
          <w:u w:val="none"/>
        </w:rPr>
        <w:t>、各项工作完成情况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2021年，宁县地方病防治工作在县委、县政府正确领导和市地病办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市疾控中心</w:t>
      </w:r>
      <w:r>
        <w:rPr>
          <w:rFonts w:hint="eastAsia" w:ascii="仿宋_GB2312" w:hAnsi="仿宋_GB2312" w:eastAsia="仿宋_GB2312" w:cs="仿宋_GB2312"/>
          <w:sz w:val="32"/>
          <w:szCs w:val="32"/>
        </w:rPr>
        <w:t>的精心指导下，紧紧围绕市县工作目标和任务要求，进一步健全工作机制，全面夯实工作基础，全力提高群众健康水平，努力推动地方病防治工作健康持续发展，为助力全县经济社会发展和健康扶贫做出了不懈努力，各项工作取得了明显成效。现将全年工作情况总结如下；</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一、加强领导，精心谋划，地方病防治责任体系进一步健全</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（一）加强组织领导，健全责任体系。</w:t>
      </w:r>
      <w:r>
        <w:rPr>
          <w:rFonts w:hint="eastAsia" w:ascii="仿宋_GB2312" w:hAnsi="仿宋_GB2312" w:eastAsia="仿宋_GB2312" w:cs="仿宋_GB2312"/>
          <w:sz w:val="32"/>
          <w:szCs w:val="32"/>
        </w:rPr>
        <w:t>县委、县政府高度重视地方病防治工作，在新冠疫情防控的非常时期及时召开了全县地方病防治工作会议，传达了省市地方病防治工作会议精神，安排部署了宁县2021年地方病防治工作。县政府与各乡镇政府、地病办与各乡镇卫生院分别签订了2021年地方病防治工作目标管理责任书，分级分层建立健全了地方病防治工作责任体系。</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（二）加强</w:t>
      </w:r>
      <w:r>
        <w:rPr>
          <w:rFonts w:hint="eastAsia" w:ascii="楷体_GB2312" w:hAnsi="楷体_GB2312" w:eastAsia="楷体_GB2312" w:cs="楷体_GB2312"/>
          <w:b/>
          <w:bCs/>
          <w:sz w:val="32"/>
          <w:szCs w:val="32"/>
          <w:lang w:val="en-US" w:eastAsia="zh-CN"/>
        </w:rPr>
        <w:t>行政指导</w:t>
      </w:r>
      <w:r>
        <w:rPr>
          <w:rFonts w:hint="eastAsia" w:ascii="楷体_GB2312" w:hAnsi="楷体_GB2312" w:eastAsia="楷体_GB2312" w:cs="楷体_GB2312"/>
          <w:b/>
          <w:bCs/>
          <w:sz w:val="32"/>
          <w:szCs w:val="32"/>
        </w:rPr>
        <w:t>，靠实工作责任。</w:t>
      </w:r>
      <w:r>
        <w:rPr>
          <w:rFonts w:hint="eastAsia" w:ascii="仿宋_GB2312" w:hAnsi="仿宋_GB2312" w:eastAsia="仿宋_GB2312" w:cs="仿宋_GB2312"/>
          <w:sz w:val="32"/>
          <w:szCs w:val="32"/>
        </w:rPr>
        <w:t>年初县地病办制定下发了《2021年宁县地方病防治工作要点》，《宁县大骨节病药物治疗实施方案》，《宁县大骨节病监测实施方案》，《宁县包虫病监测项目工作方案》，《宁县碘缺乏病防治工作意见》等文件。进一步明确了工作职责，优化了工作理念，理顺了工作机制，确保了地方病防治工作有重点、有目标、有方向、有措施，促使地方病防治工作沿着健康、有序、高效的轨迹运行。</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（三）加强部门协作，注重联防联控。</w:t>
      </w:r>
      <w:r>
        <w:rPr>
          <w:rFonts w:hint="eastAsia" w:ascii="仿宋_GB2312" w:hAnsi="仿宋_GB2312" w:eastAsia="仿宋_GB2312" w:cs="仿宋_GB2312"/>
          <w:sz w:val="32"/>
          <w:szCs w:val="32"/>
        </w:rPr>
        <w:t>我们充分发挥县地方病防治工作领导小组成员单位的职责，</w:t>
      </w:r>
      <w:r>
        <w:rPr>
          <w:rFonts w:hint="eastAsia" w:ascii="仿宋_GB2312" w:hAnsi="仿宋_GB2312" w:eastAsia="仿宋_GB2312" w:cs="仿宋_GB2312"/>
          <w:b/>
          <w:bCs/>
          <w:sz w:val="32"/>
          <w:szCs w:val="32"/>
        </w:rPr>
        <w:t>县卫健局</w:t>
      </w:r>
      <w:r>
        <w:rPr>
          <w:rFonts w:hint="eastAsia" w:ascii="仿宋_GB2312" w:hAnsi="仿宋_GB2312" w:eastAsia="仿宋_GB2312" w:cs="仿宋_GB2312"/>
          <w:sz w:val="32"/>
          <w:szCs w:val="32"/>
        </w:rPr>
        <w:t>制定了详细的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"http://www.wm114.cn/0c/30/index.html"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工作计划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和技术方案，承担了技术指导、健康教育、技术培训和防治效果监测评价等任务；</w:t>
      </w:r>
      <w:r>
        <w:rPr>
          <w:rFonts w:hint="eastAsia" w:ascii="仿宋_GB2312" w:hAnsi="仿宋_GB2312" w:eastAsia="仿宋_GB2312" w:cs="仿宋_GB2312"/>
          <w:b/>
          <w:bCs/>
          <w:sz w:val="32"/>
          <w:szCs w:val="32"/>
        </w:rPr>
        <w:t>县发改局</w:t>
      </w:r>
      <w:r>
        <w:rPr>
          <w:rFonts w:hint="eastAsia" w:ascii="仿宋_GB2312" w:hAnsi="仿宋_GB2312" w:eastAsia="仿宋_GB2312" w:cs="仿宋_GB2312"/>
          <w:sz w:val="32"/>
          <w:szCs w:val="32"/>
        </w:rPr>
        <w:t>将地方病防治工作纳入了国民经济和社会发展年度计划；</w:t>
      </w:r>
      <w:r>
        <w:rPr>
          <w:rFonts w:hint="eastAsia" w:ascii="仿宋_GB2312" w:hAnsi="仿宋_GB2312" w:eastAsia="仿宋_GB2312" w:cs="仿宋_GB2312"/>
          <w:b/>
          <w:bCs/>
          <w:sz w:val="32"/>
          <w:szCs w:val="32"/>
        </w:rPr>
        <w:t>县市场监管局</w:t>
      </w:r>
      <w:r>
        <w:rPr>
          <w:rFonts w:hint="eastAsia" w:ascii="仿宋_GB2312" w:hAnsi="仿宋_GB2312" w:eastAsia="仿宋_GB2312" w:cs="仿宋_GB2312"/>
          <w:sz w:val="32"/>
          <w:szCs w:val="32"/>
        </w:rPr>
        <w:t>持续加大对碘盐流通、销售等各个环节的监管力度，严厉查处私盐和非碘盐，确保了食盐市场秩序安全稳定；</w:t>
      </w:r>
      <w:r>
        <w:rPr>
          <w:rFonts w:hint="eastAsia" w:ascii="仿宋_GB2312" w:hAnsi="仿宋_GB2312" w:eastAsia="仿宋_GB2312" w:cs="仿宋_GB2312"/>
          <w:b/>
          <w:bCs/>
          <w:sz w:val="32"/>
          <w:szCs w:val="32"/>
        </w:rPr>
        <w:t>县农村农业局</w:t>
      </w:r>
      <w:r>
        <w:rPr>
          <w:rFonts w:hint="eastAsia" w:ascii="仿宋_GB2312" w:hAnsi="仿宋_GB2312" w:eastAsia="仿宋_GB2312" w:cs="仿宋_GB2312"/>
          <w:sz w:val="32"/>
          <w:szCs w:val="32"/>
        </w:rPr>
        <w:t>及时开展畜间布病监测，按期提供并发布畜间疫情动态和监测结果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同时对全县13000只犬进行了药物驱虫、犬粪采集等工作</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县教育局</w:t>
      </w:r>
      <w:r>
        <w:rPr>
          <w:rFonts w:hint="eastAsia" w:ascii="仿宋_GB2312" w:hAnsi="仿宋_GB2312" w:eastAsia="仿宋_GB2312" w:cs="仿宋_GB2312"/>
          <w:sz w:val="32"/>
          <w:szCs w:val="32"/>
        </w:rPr>
        <w:t>把地方病防治知识纳入中小学健康教育计划，并以学校为阵地，辐射周围群众，带动学生家庭，增强群众的自我保健和自觉参与意识，师生地方病防治基本知识知晓率达到90%以上；</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"http://www.wm114.cn/0v/7/index.html"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及时全额拨付了地方病防治专项经费；</w:t>
      </w:r>
      <w:r>
        <w:rPr>
          <w:rFonts w:hint="eastAsia" w:ascii="仿宋_GB2312" w:hAnsi="仿宋_GB2312" w:eastAsia="仿宋_GB2312" w:cs="仿宋_GB2312"/>
          <w:b/>
          <w:bCs/>
          <w:sz w:val="32"/>
          <w:szCs w:val="32"/>
        </w:rPr>
        <w:t>县文广局</w:t>
      </w:r>
      <w:r>
        <w:rPr>
          <w:rFonts w:hint="eastAsia" w:ascii="仿宋_GB2312" w:hAnsi="仿宋_GB2312" w:eastAsia="仿宋_GB2312" w:cs="仿宋_GB2312"/>
          <w:sz w:val="32"/>
          <w:szCs w:val="32"/>
        </w:rPr>
        <w:t>配合县卫健、畜牧、教育等部门积极开展地方病防治宣传；</w:t>
      </w:r>
      <w:r>
        <w:rPr>
          <w:rFonts w:hint="eastAsia" w:ascii="仿宋_GB2312" w:hAnsi="仿宋_GB2312" w:eastAsia="仿宋_GB2312" w:cs="仿宋_GB2312"/>
          <w:b/>
          <w:bCs/>
          <w:sz w:val="32"/>
          <w:szCs w:val="32"/>
        </w:rPr>
        <w:t>县疾控中心</w:t>
      </w:r>
      <w:r>
        <w:rPr>
          <w:rFonts w:hint="eastAsia" w:ascii="仿宋_GB2312" w:hAnsi="仿宋_GB2312" w:eastAsia="仿宋_GB2312" w:cs="仿宋_GB2312"/>
          <w:sz w:val="32"/>
          <w:szCs w:val="32"/>
        </w:rPr>
        <w:t>全面完成了尿碘盐碘监测工作。通过共同努力，形成了地方病</w:t>
      </w:r>
      <w:r>
        <w:rPr>
          <w:rFonts w:hint="eastAsia" w:ascii="仿宋_GB2312" w:hAnsi="仿宋_GB2312" w:eastAsia="仿宋_GB2312" w:cs="仿宋_GB2312"/>
          <w:sz w:val="32"/>
          <w:szCs w:val="32"/>
          <w:lang w:val="en-US" w:eastAsia="zh-CN"/>
        </w:rPr>
        <w:t>成员单位</w:t>
      </w:r>
      <w:r>
        <w:rPr>
          <w:rFonts w:hint="eastAsia" w:ascii="仿宋_GB2312" w:hAnsi="仿宋_GB2312" w:eastAsia="仿宋_GB2312" w:cs="仿宋_GB2312"/>
          <w:sz w:val="32"/>
          <w:szCs w:val="32"/>
        </w:rPr>
        <w:t>防治齐抓共管、群策群力、协同推进的长效机制，确保了防治工作有力有序推进。</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二、强化措施，狠抓落实，地方病防治工作成效进一步提升</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（一）加强</w:t>
      </w:r>
      <w:r>
        <w:rPr>
          <w:rFonts w:hint="eastAsia" w:ascii="楷体_GB2312" w:hAnsi="楷体_GB2312" w:eastAsia="楷体_GB2312" w:cs="楷体_GB2312"/>
          <w:b/>
          <w:bCs/>
          <w:sz w:val="32"/>
          <w:szCs w:val="32"/>
          <w:lang w:val="en-US" w:eastAsia="zh-CN"/>
        </w:rPr>
        <w:t>监测</w:t>
      </w:r>
      <w:r>
        <w:rPr>
          <w:rFonts w:hint="eastAsia" w:ascii="楷体_GB2312" w:hAnsi="楷体_GB2312" w:eastAsia="楷体_GB2312" w:cs="楷体_GB2312"/>
          <w:b/>
          <w:bCs/>
          <w:sz w:val="32"/>
          <w:szCs w:val="32"/>
        </w:rPr>
        <w:t>，提升防治成效。</w:t>
      </w:r>
      <w:r>
        <w:rPr>
          <w:rFonts w:hint="eastAsia" w:ascii="仿宋_GB2312" w:hAnsi="仿宋_GB2312" w:eastAsia="仿宋_GB2312" w:cs="仿宋_GB2312"/>
          <w:b/>
          <w:bCs/>
          <w:sz w:val="32"/>
          <w:szCs w:val="32"/>
          <w:lang w:val="en-US" w:eastAsia="zh-CN"/>
        </w:rPr>
        <w:t>一</w:t>
      </w:r>
      <w:r>
        <w:rPr>
          <w:rFonts w:hint="eastAsia" w:ascii="仿宋_GB2312" w:hAnsi="楷体" w:eastAsia="仿宋_GB2312"/>
          <w:b/>
          <w:sz w:val="32"/>
          <w:szCs w:val="32"/>
        </w:rPr>
        <w:t>是加强碘缺乏病监测工作。</w:t>
      </w:r>
      <w:r>
        <w:rPr>
          <w:rFonts w:hint="eastAsia" w:ascii="仿宋" w:hAnsi="仿宋" w:eastAsia="仿宋"/>
          <w:sz w:val="32"/>
          <w:szCs w:val="32"/>
        </w:rPr>
        <w:t>6月</w:t>
      </w:r>
      <w:r>
        <w:rPr>
          <w:rFonts w:hint="eastAsia" w:ascii="仿宋" w:hAnsi="仿宋" w:eastAsia="仿宋"/>
          <w:sz w:val="32"/>
          <w:szCs w:val="32"/>
          <w:lang w:val="en-US" w:eastAsia="zh-CN"/>
        </w:rPr>
        <w:t>份，</w:t>
      </w:r>
      <w:r>
        <w:rPr>
          <w:rFonts w:hint="eastAsia" w:ascii="仿宋" w:hAnsi="仿宋" w:eastAsia="仿宋"/>
          <w:sz w:val="32"/>
          <w:szCs w:val="32"/>
        </w:rPr>
        <w:t>我办组织专业人员</w:t>
      </w:r>
      <w:r>
        <w:rPr>
          <w:rFonts w:hint="eastAsia" w:ascii="仿宋" w:hAnsi="仿宋" w:eastAsia="仿宋"/>
          <w:sz w:val="32"/>
          <w:szCs w:val="32"/>
          <w:lang w:val="en-US" w:eastAsia="zh-CN"/>
        </w:rPr>
        <w:t>对</w:t>
      </w:r>
      <w:r>
        <w:rPr>
          <w:rFonts w:hint="eastAsia" w:ascii="仿宋" w:hAnsi="仿宋" w:eastAsia="仿宋"/>
          <w:sz w:val="32"/>
          <w:szCs w:val="32"/>
        </w:rPr>
        <w:t>全县5个乡镇的</w:t>
      </w:r>
      <w:r>
        <w:rPr>
          <w:rFonts w:hint="eastAsia" w:ascii="仿宋_GB2312" w:eastAsia="仿宋_GB2312"/>
          <w:sz w:val="32"/>
          <w:szCs w:val="32"/>
        </w:rPr>
        <w:t>8-10岁儿童尿碘、盐碘含量监测、甲状腺肿大</w:t>
      </w:r>
      <w:r>
        <w:rPr>
          <w:rFonts w:hint="eastAsia" w:ascii="仿宋_GB2312" w:eastAsia="仿宋_GB2312"/>
          <w:sz w:val="32"/>
          <w:szCs w:val="32"/>
          <w:lang w:val="en-US" w:eastAsia="zh-CN"/>
        </w:rPr>
        <w:t>及</w:t>
      </w:r>
      <w:r>
        <w:rPr>
          <w:rFonts w:hint="eastAsia" w:ascii="仿宋_GB2312" w:eastAsia="仿宋_GB2312"/>
          <w:sz w:val="32"/>
          <w:szCs w:val="32"/>
        </w:rPr>
        <w:t>孕妇尿碘、盐碘含量和</w:t>
      </w:r>
      <w:r>
        <w:rPr>
          <w:rFonts w:hint="eastAsia" w:ascii="仿宋" w:hAnsi="仿宋" w:eastAsia="仿宋"/>
          <w:sz w:val="32"/>
          <w:szCs w:val="32"/>
        </w:rPr>
        <w:t>居民户食用盐监测工作</w:t>
      </w:r>
      <w:r>
        <w:rPr>
          <w:rFonts w:hint="eastAsia" w:ascii="仿宋_GB2312" w:eastAsia="仿宋_GB2312"/>
          <w:sz w:val="32"/>
          <w:szCs w:val="32"/>
        </w:rPr>
        <w:t>,</w:t>
      </w:r>
      <w:r>
        <w:rPr>
          <w:rFonts w:hint="eastAsia" w:ascii="仿宋" w:hAnsi="仿宋" w:eastAsia="仿宋"/>
          <w:b/>
          <w:sz w:val="32"/>
          <w:szCs w:val="32"/>
        </w:rPr>
        <w:t xml:space="preserve"> </w:t>
      </w:r>
      <w:r>
        <w:rPr>
          <w:rFonts w:hint="eastAsia" w:ascii="仿宋" w:hAnsi="仿宋" w:eastAsia="仿宋"/>
          <w:sz w:val="32"/>
          <w:szCs w:val="32"/>
        </w:rPr>
        <w:t>其中小学生尿碘检测210份（男女各半），盐碘检测210份（男女各半），碘盐覆盖率100%,合格碘盐食用率98.1%。孕妇尿碘监测100份，孕妇盐碘检测100份，合格碘盐98份,碘盐覆盖率100%,合格碘盐食用率98%。盐碘尿碘覆盖率、合格率均达到控制和消除的目标。新生儿</w:t>
      </w:r>
      <w:r>
        <w:rPr>
          <w:rFonts w:hint="eastAsia" w:ascii="仿宋_GB2312" w:eastAsia="仿宋_GB2312"/>
          <w:sz w:val="32"/>
          <w:szCs w:val="32"/>
        </w:rPr>
        <w:t>甲低筛查929人</w:t>
      </w:r>
      <w:r>
        <w:rPr>
          <w:rFonts w:hint="eastAsia" w:ascii="仿宋_GB2312" w:eastAsia="仿宋_GB2312"/>
          <w:sz w:val="32"/>
          <w:szCs w:val="32"/>
          <w:lang w:val="zh-CN"/>
        </w:rPr>
        <w:t>、</w:t>
      </w:r>
      <w:r>
        <w:rPr>
          <w:rFonts w:hint="eastAsia" w:ascii="仿宋_GB2312" w:eastAsia="仿宋_GB2312"/>
          <w:sz w:val="32"/>
          <w:szCs w:val="32"/>
        </w:rPr>
        <w:t>甲低初筛</w:t>
      </w:r>
      <w:r>
        <w:rPr>
          <w:rFonts w:hint="eastAsia" w:ascii="仿宋_GB2312" w:eastAsia="仿宋_GB2312"/>
          <w:sz w:val="32"/>
          <w:szCs w:val="32"/>
          <w:lang w:val="zh-CN"/>
        </w:rPr>
        <w:t>阳性</w:t>
      </w:r>
      <w:r>
        <w:rPr>
          <w:rFonts w:hint="eastAsia" w:ascii="仿宋_GB2312" w:eastAsia="仿宋_GB2312"/>
          <w:sz w:val="32"/>
          <w:szCs w:val="32"/>
        </w:rPr>
        <w:t>7人，甲低确诊阳性0人。</w:t>
      </w:r>
      <w:r>
        <w:rPr>
          <w:rFonts w:hint="eastAsia" w:ascii="楷体" w:hAnsi="楷体" w:eastAsia="楷体"/>
          <w:b/>
          <w:sz w:val="32"/>
          <w:szCs w:val="32"/>
          <w:lang w:val="en-US" w:eastAsia="zh-CN"/>
        </w:rPr>
        <w:t>二</w:t>
      </w:r>
      <w:r>
        <w:rPr>
          <w:rFonts w:hint="eastAsia" w:ascii="楷体" w:hAnsi="楷体" w:eastAsia="楷体"/>
          <w:b/>
          <w:sz w:val="32"/>
          <w:szCs w:val="32"/>
        </w:rPr>
        <w:t>是大骨节病监测与治疗工作。</w:t>
      </w:r>
      <w:r>
        <w:rPr>
          <w:rFonts w:hint="eastAsia" w:ascii="仿宋_GB2312" w:eastAsia="仿宋_GB2312"/>
          <w:sz w:val="32"/>
          <w:szCs w:val="32"/>
        </w:rPr>
        <w:t>以病区村为单位，</w:t>
      </w:r>
      <w:r>
        <w:rPr>
          <w:rFonts w:hint="eastAsia" w:ascii="仿宋" w:hAnsi="仿宋" w:eastAsia="仿宋"/>
          <w:sz w:val="32"/>
          <w:szCs w:val="32"/>
        </w:rPr>
        <w:t>对病区村所有7-12岁常住儿童进行临床检查，应检查22211人，实际检查22211人，检查率100%，发现异常体征儿童68人，全部进行了双手X线拍片，经县医院专业人员进行阅片，未发现阳性病例。对原</w:t>
      </w:r>
      <w:r>
        <w:rPr>
          <w:rFonts w:hint="eastAsia" w:ascii="仿宋" w:hAnsi="仿宋" w:eastAsia="仿宋"/>
          <w:sz w:val="32"/>
          <w:szCs w:val="32"/>
          <w:lang w:val="en-US" w:eastAsia="zh-CN"/>
        </w:rPr>
        <w:t>筛查的</w:t>
      </w:r>
      <w:r>
        <w:rPr>
          <w:rFonts w:hint="eastAsia" w:ascii="仿宋" w:hAnsi="仿宋" w:eastAsia="仿宋"/>
          <w:sz w:val="32"/>
          <w:szCs w:val="32"/>
        </w:rPr>
        <w:t>3511名大骨节病人进行复查，</w:t>
      </w:r>
      <w:r>
        <w:rPr>
          <w:rFonts w:hint="eastAsia" w:ascii="仿宋" w:hAnsi="仿宋" w:eastAsia="仿宋"/>
          <w:sz w:val="32"/>
          <w:szCs w:val="32"/>
          <w:lang w:val="en-US" w:eastAsia="zh-CN"/>
        </w:rPr>
        <w:t>2021年摸底排查漏报</w:t>
      </w:r>
      <w:r>
        <w:rPr>
          <w:rFonts w:hint="eastAsia" w:ascii="仿宋" w:hAnsi="仿宋" w:eastAsia="仿宋"/>
          <w:sz w:val="32"/>
          <w:szCs w:val="32"/>
        </w:rPr>
        <w:t xml:space="preserve"> 420人，死亡248人，</w:t>
      </w:r>
      <w:r>
        <w:rPr>
          <w:rFonts w:hint="eastAsia" w:ascii="仿宋" w:hAnsi="仿宋" w:eastAsia="仿宋"/>
          <w:sz w:val="32"/>
          <w:szCs w:val="32"/>
          <w:lang w:val="en-US" w:eastAsia="zh-CN"/>
        </w:rPr>
        <w:t>现有</w:t>
      </w:r>
      <w:r>
        <w:rPr>
          <w:rFonts w:hint="eastAsia" w:ascii="仿宋" w:hAnsi="仿宋" w:eastAsia="仿宋"/>
          <w:sz w:val="32"/>
          <w:szCs w:val="32"/>
        </w:rPr>
        <w:t>大骨节病患者3683人，其中Ⅰ度1406 人，Ⅱ度1777人，Ⅲ度500人,确定了症状较重的700名药物治疗对象 ，</w:t>
      </w:r>
      <w:r>
        <w:rPr>
          <w:rFonts w:hint="eastAsia" w:ascii="仿宋" w:hAnsi="仿宋" w:eastAsia="仿宋"/>
          <w:sz w:val="32"/>
          <w:szCs w:val="32"/>
          <w:lang w:val="en-US" w:eastAsia="zh-CN"/>
        </w:rPr>
        <w:t>至目前共接受治疗的大骨节病患者2297人次。</w:t>
      </w:r>
      <w:r>
        <w:rPr>
          <w:rFonts w:hint="eastAsia" w:ascii="楷体_GB2312" w:hAnsi="楷体_GB2312" w:eastAsia="楷体_GB2312" w:cs="楷体_GB2312"/>
          <w:b/>
          <w:bCs/>
          <w:sz w:val="32"/>
          <w:szCs w:val="32"/>
          <w:lang w:val="en-US" w:eastAsia="zh-CN"/>
        </w:rPr>
        <w:t>三</w:t>
      </w:r>
      <w:r>
        <w:rPr>
          <w:rFonts w:hint="eastAsia" w:ascii="仿宋_GB2312" w:hAnsi="仿宋_GB2312" w:eastAsia="仿宋_GB2312" w:cs="仿宋_GB2312"/>
          <w:b/>
          <w:bCs/>
          <w:sz w:val="32"/>
          <w:szCs w:val="32"/>
        </w:rPr>
        <w:t>是加强布鲁氏菌病监测工作。</w:t>
      </w:r>
      <w:r>
        <w:rPr>
          <w:rFonts w:hint="eastAsia" w:ascii="仿宋_GB2312" w:hAnsi="仿宋_GB2312" w:eastAsia="仿宋_GB2312" w:cs="仿宋_GB2312"/>
          <w:sz w:val="32"/>
          <w:szCs w:val="32"/>
        </w:rPr>
        <w:t>在全县18个乡镇采集抽取血液样品1000份，</w:t>
      </w:r>
      <w:r>
        <w:rPr>
          <w:rFonts w:hint="eastAsia" w:ascii="仿宋_GB2312" w:hAnsi="仿宋_GB2312" w:eastAsia="仿宋_GB2312" w:cs="仿宋_GB2312"/>
          <w:sz w:val="32"/>
          <w:szCs w:val="32"/>
          <w:lang w:val="en-US" w:eastAsia="zh-CN"/>
        </w:rPr>
        <w:t>今年进行布病监测</w:t>
      </w:r>
      <w:r>
        <w:rPr>
          <w:rFonts w:hint="eastAsia" w:ascii="仿宋_GB2312" w:hAnsi="仿宋_GB2312" w:eastAsia="仿宋_GB2312" w:cs="仿宋_GB2312"/>
          <w:sz w:val="32"/>
          <w:szCs w:val="32"/>
        </w:rPr>
        <w:t>检出阳性42例,阳性率4.2%。确诊10例,(其中新发4例,继往6例),患病率0.02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目前，病人的后续治疗工作有序开展。并对200名职业人群进行问卷调查，发放布病防护包</w:t>
      </w:r>
      <w:r>
        <w:rPr>
          <w:rFonts w:hint="eastAsia" w:ascii="仿宋_GB2312" w:hAnsi="仿宋_GB2312" w:eastAsia="仿宋_GB2312" w:cs="仿宋_GB2312"/>
          <w:sz w:val="32"/>
          <w:szCs w:val="32"/>
          <w:lang w:val="en-US" w:eastAsia="zh-CN"/>
        </w:rPr>
        <w:t>200份</w:t>
      </w:r>
      <w:r>
        <w:rPr>
          <w:rFonts w:hint="eastAsia" w:ascii="仿宋_GB2312" w:hAnsi="仿宋_GB2312" w:eastAsia="仿宋_GB2312" w:cs="仿宋_GB2312"/>
          <w:sz w:val="32"/>
          <w:szCs w:val="32"/>
        </w:rPr>
        <w:t>，有效提高了职业人群自我防范意识。今年大疫情网上报布病患者47例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今年全县无疟疾病人。</w:t>
      </w:r>
    </w:p>
    <w:p>
      <w:pPr>
        <w:spacing w:line="600" w:lineRule="exact"/>
        <w:ind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）加强</w:t>
      </w:r>
      <w:r>
        <w:rPr>
          <w:rFonts w:hint="eastAsia" w:ascii="楷体_GB2312" w:hAnsi="楷体_GB2312" w:eastAsia="楷体_GB2312" w:cs="楷体_GB2312"/>
          <w:b/>
          <w:bCs/>
          <w:sz w:val="32"/>
          <w:szCs w:val="32"/>
          <w:lang w:val="en-US" w:eastAsia="zh-CN"/>
        </w:rPr>
        <w:t>防治</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夯实安全基础</w:t>
      </w: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rPr>
        <w:t>一是加强包虫病防治工作。</w:t>
      </w:r>
      <w:r>
        <w:rPr>
          <w:rFonts w:hint="eastAsia" w:ascii="仿宋_GB2312" w:hAnsi="仿宋_GB2312" w:eastAsia="仿宋_GB2312" w:cs="仿宋_GB2312"/>
          <w:sz w:val="32"/>
          <w:szCs w:val="32"/>
        </w:rPr>
        <w:t>委托县动物检疫中心检测100只羊，未检出感染家畜。采集犬粪样</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其中野犬400份,检出阳性1例,阳性率0.25%，家犬2000份,检出阳性8例,阳性率0.4%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人群B超筛查6500份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其中学生1500份，成人5000份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，均未检出阳性。对全县登记管理的13000万只家犬每月进行了定期驱虫。</w:t>
      </w:r>
      <w:r>
        <w:rPr>
          <w:rFonts w:hint="eastAsia" w:ascii="仿宋_GB2312" w:hAnsi="仿宋_GB2312" w:eastAsia="仿宋_GB2312" w:cs="仿宋_GB2312"/>
          <w:sz w:val="32"/>
          <w:szCs w:val="32"/>
          <w:lang w:val="en-US" w:eastAsia="zh-CN"/>
        </w:rPr>
        <w:t>今年新发1例包虫病病人。</w:t>
      </w:r>
      <w:r>
        <w:rPr>
          <w:rFonts w:hint="eastAsia" w:ascii="仿宋_GB2312" w:hAnsi="仿宋_GB2312" w:eastAsia="仿宋_GB2312" w:cs="仿宋_GB2312"/>
          <w:b/>
          <w:bCs/>
          <w:sz w:val="32"/>
          <w:szCs w:val="32"/>
          <w:lang w:val="en-US" w:eastAsia="zh-CN"/>
        </w:rPr>
        <w:t>二是克山病监测与治疗。</w:t>
      </w:r>
      <w:r>
        <w:rPr>
          <w:rFonts w:hint="eastAsia" w:ascii="仿宋_GB2312" w:hAnsi="仿宋_GB2312" w:eastAsia="仿宋_GB2312" w:cs="仿宋_GB2312"/>
          <w:sz w:val="32"/>
          <w:szCs w:val="32"/>
          <w:lang w:val="en-US" w:eastAsia="zh-CN"/>
        </w:rPr>
        <w:t>在病区乡的范围内，以病区村为单位，筛查疑是心肌病病例6例，县级专家确诊2例，省级专家组核实确诊慢克2例。至今年有克山病病例18例，选取10名无禁忌症的心功能Ⅱ-Ⅳ级慢型克山病病人进行药物治疗，其中8名心功能Ⅱ级患者气短乏力症状相对减轻，双下肢浮肿有所缓解，2例Ⅲ级患者心悸症状有所缓解。</w:t>
      </w:r>
      <w:r>
        <w:rPr>
          <w:rFonts w:hint="eastAsia" w:ascii="仿宋_GB2312" w:hAnsi="仿宋_GB2312" w:eastAsia="仿宋_GB2312" w:cs="仿宋_GB2312"/>
          <w:b/>
          <w:bCs/>
          <w:sz w:val="32"/>
          <w:szCs w:val="32"/>
          <w:lang w:val="en-US" w:eastAsia="zh-CN"/>
        </w:rPr>
        <w:t>三是麻风病防治。</w:t>
      </w:r>
      <w:r>
        <w:rPr>
          <w:rFonts w:hint="eastAsia" w:ascii="仿宋_GB2312" w:hAnsi="仿宋_GB2312" w:eastAsia="仿宋_GB2312" w:cs="仿宋_GB2312"/>
          <w:sz w:val="32"/>
          <w:szCs w:val="32"/>
          <w:lang w:val="en-US" w:eastAsia="zh-CN"/>
        </w:rPr>
        <w:t>定期对6例已治愈麻风病人及其家属慰问和访视。治愈存活患者无复发，密切接触者无感染。</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）加强业务宣传，提升共治水平。</w:t>
      </w:r>
      <w:r>
        <w:rPr>
          <w:rFonts w:hint="eastAsia" w:ascii="仿宋_GB2312" w:hAnsi="仿宋_GB2312" w:eastAsia="仿宋_GB2312" w:cs="仿宋_GB2312"/>
          <w:sz w:val="32"/>
          <w:szCs w:val="32"/>
        </w:rPr>
        <w:t>印制了《宁县地方病预防知识手册》、《地方病安全科普宣传册》等宣传培训资料2万余册,充分利用乡镇逢集日、“5.15碘缺乏病宣传日”、“世界麻风病日”等活动，通过设立宣传点、悬挂横幅、制作宣传版等多种形式，进学校、进社区、进田间地头进行了广泛深入的宣传，累计发放宣传资料3万</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份，印制并发放布病宣传手提袋4000多个，宣传抽纸2000余盒,毛巾、围裙、雨伞等2000多个。接受群众咨询3万余</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。春夏之际，在全县发布了《宁县地方病防治预警提示》，发放了包虫病健康教育问卷调查600份，地方病防治知识知晓率90%以上，使人民群众对地方病预防意识不断强化，健康意识明显提升。</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三、齐抓共管，推动落实，不断取得地方病防治新成效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一年来，我县地方病防治工作取得了一定成效，为保障全县人民健康发挥了应有的作用。我们的体会是：</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（一）加强领导是核心。</w:t>
      </w:r>
      <w:r>
        <w:rPr>
          <w:rFonts w:hint="eastAsia" w:ascii="仿宋_GB2312" w:hAnsi="仿宋_GB2312" w:eastAsia="仿宋_GB2312" w:cs="仿宋_GB2312"/>
          <w:sz w:val="32"/>
          <w:szCs w:val="32"/>
        </w:rPr>
        <w:t>县委、县政府历来重视支持地方病防治工作。今年以来，多次召开会议进行了安排部署，分管领导多次深入基层开展调研，解决实际困难和问题。乡镇党委政府把地方病防治工作与当地经济社会发展同安排、同部署、同考核。各职能部门主要领导亲力亲为，切实履职，全力保障了地方病防治工作的有效开展。</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（二）健全机制是保障。</w:t>
      </w:r>
      <w:r>
        <w:rPr>
          <w:rFonts w:hint="eastAsia" w:ascii="仿宋_GB2312" w:hAnsi="仿宋_GB2312" w:eastAsia="仿宋_GB2312" w:cs="仿宋_GB2312"/>
          <w:sz w:val="32"/>
          <w:szCs w:val="32"/>
        </w:rPr>
        <w:t>充分发挥县地方病防治办公室牵头协调作用，加强部门之间的协调衔接，以乡镇卫生院为依托，建立了地方病防治指导到乡、管理到村、落实到人的工作责任格局，加强了对边远地区和基层村组的防治管理。“政府领导，部门协作，社会参与”的地方病防治工作机制初步形成。</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（三）队伍建设是基础。</w:t>
      </w:r>
      <w:r>
        <w:rPr>
          <w:rFonts w:hint="eastAsia" w:ascii="仿宋_GB2312" w:hAnsi="仿宋_GB2312" w:eastAsia="仿宋_GB2312" w:cs="仿宋_GB2312"/>
          <w:sz w:val="32"/>
          <w:szCs w:val="32"/>
        </w:rPr>
        <w:t>在地方病防治工作中，我们始终坚持</w:t>
      </w:r>
      <w:bookmarkStart w:id="0" w:name="_GoBack"/>
      <w:bookmarkEnd w:id="0"/>
      <w:r>
        <w:rPr>
          <w:rFonts w:hint="eastAsia" w:ascii="仿宋_GB2312" w:hAnsi="仿宋_GB2312" w:eastAsia="仿宋_GB2312" w:cs="仿宋_GB2312"/>
          <w:sz w:val="32"/>
          <w:szCs w:val="32"/>
        </w:rPr>
        <w:t>增强“四个意识”、坚定“四个自信”、 坚决做到“两个维护”，勇于担当作为，以求真务实的作风把各级地方病防治决策部署落到实处。加强干部培训力度，年内选派68人次参加了国家省市组织的各类业务培训活动，通过内强素质，外树形象，整章建制，使机关作风、工作质量和职工的工作面貌有明显的改观，为高效推动地方病防治工作提供了强有力的制度保障。</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四、存在问题</w:t>
      </w:r>
    </w:p>
    <w:p>
      <w:pPr>
        <w:pStyle w:val="3"/>
        <w:spacing w:before="0" w:beforeAutospacing="0" w:after="0" w:afterAutospacing="0" w:line="600" w:lineRule="exact"/>
        <w:ind w:firstLine="482" w:firstLineChars="150"/>
        <w:rPr>
          <w:rFonts w:ascii="仿宋_GB2312" w:hAnsi="Verdana" w:eastAsia="仿宋_GB2312"/>
          <w:color w:val="363636"/>
          <w:sz w:val="32"/>
          <w:szCs w:val="32"/>
        </w:rPr>
      </w:pPr>
      <w:r>
        <w:rPr>
          <w:rFonts w:hint="eastAsia" w:ascii="仿宋_GB2312" w:eastAsia="仿宋_GB2312"/>
          <w:b/>
          <w:sz w:val="32"/>
          <w:szCs w:val="32"/>
        </w:rPr>
        <w:t xml:space="preserve"> </w:t>
      </w:r>
      <w:r>
        <w:rPr>
          <w:rFonts w:hint="eastAsia" w:ascii="仿宋_GB2312" w:hAnsi="Verdana" w:eastAsia="仿宋_GB2312"/>
          <w:color w:val="363636"/>
          <w:sz w:val="32"/>
          <w:szCs w:val="32"/>
        </w:rPr>
        <w:t>宣传力度有待进一步加大。虽然我县在包虫病、布病防治宣教方面做了一些工作，但没有起到应有的作用和效果，学校开展健康教育工作的力度不够，全社会共同关注、参与、支持的浓郁氛围还没有真正形成。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五、今后工作计划</w:t>
      </w:r>
    </w:p>
    <w:p>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进一步强化政府领导、部门监管、统筹兼顾、科学防治和分工合作的长效防控机制。</w:t>
      </w: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地方病是危害我县干部群众身体健康的主要疾病，做好地方病防治工作是关心群众疾苦，提高人口素质，解放生产力，促进经济与社会协调发展的有效途径，我们要充分认识到地方病防治的重要性，常抓不懈。</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宋体" w:eastAsia="仿宋_GB2312" w:cs="宋体"/>
          <w:kern w:val="0"/>
          <w:sz w:val="32"/>
          <w:szCs w:val="32"/>
        </w:rPr>
        <w:t>我们在今后的工作中要积极主动地向卫生行政部门及有关成员单位通报情况，及时沟通搞好协调，为地方病防治工作尽职尽责。通过全县上下的共同努力，不断完善“政府领导，部门协作，社会参与”的工作机制。</w:t>
      </w:r>
    </w:p>
    <w:p>
      <w:pPr>
        <w:spacing w:line="578" w:lineRule="exact"/>
        <w:ind w:firstLine="640" w:firstLineChars="200"/>
        <w:jc w:val="left"/>
        <w:rPr>
          <w:rFonts w:hint="eastAsia" w:eastAsia="仿宋_GB2312"/>
          <w:sz w:val="32"/>
          <w:szCs w:val="32"/>
        </w:rPr>
      </w:pPr>
      <w:r>
        <w:rPr>
          <w:rFonts w:hint="eastAsia" w:ascii="仿宋_GB2312" w:hAnsi="仿宋_GB2312" w:eastAsia="仿宋_GB2312" w:cs="仿宋_GB2312"/>
          <w:sz w:val="32"/>
          <w:szCs w:val="32"/>
        </w:rPr>
        <w:t>总之，今年以来，在县委、县政府的重视支持下，在市地病办的精心指导下，宁县地方病防治工作全面完成了年度目标任务，取得了明显成效，但是根据新形势、新任务和上级的要求，还存在一些问题和不足。我们将以这次考核为契机，进一步强化地方病防控长效工作机制，持续改善地方病存在区域人民群众的生产生活环境，减少致病因素危害，对高危地区重点人群采取预防和应急干预措施，开展健康教育，增强群众防病意识和参与防治工作的积极性、主动性，建立文明健康的生活方式，推动地方病综合防治措施得到全面落实，保障人民群众身体健康，促进地方经济和社会协调发展，为推进健康宁县建设做出应有的贡献。</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（三）整体支出绩效目标</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1、基本支出</w:t>
      </w:r>
    </w:p>
    <w:p>
      <w:pPr>
        <w:ind w:firstLine="640" w:firstLineChars="200"/>
        <w:rPr>
          <w:rFonts w:hint="eastAsia" w:ascii="仿宋_GB2312" w:eastAsia="仿宋_GB2312"/>
          <w:sz w:val="32"/>
          <w:szCs w:val="32"/>
        </w:rPr>
      </w:pPr>
      <w:r>
        <w:rPr>
          <w:rFonts w:hint="eastAsia" w:ascii="仿宋_GB2312" w:eastAsia="仿宋_GB2312"/>
          <w:sz w:val="32"/>
          <w:szCs w:val="32"/>
        </w:rPr>
        <w:t>2021年总支出1,518,488.67元，结余</w:t>
      </w:r>
      <w:r>
        <w:rPr>
          <w:rFonts w:hint="eastAsia" w:ascii="仿宋_GB2312" w:eastAsia="仿宋_GB2312"/>
          <w:sz w:val="32"/>
          <w:szCs w:val="32"/>
          <w:lang w:val="en-US" w:eastAsia="zh-CN"/>
        </w:rPr>
        <w:t>0</w:t>
      </w:r>
      <w:r>
        <w:rPr>
          <w:rFonts w:hint="eastAsia" w:ascii="仿宋_GB2312" w:eastAsia="仿宋_GB2312"/>
          <w:sz w:val="32"/>
          <w:szCs w:val="32"/>
        </w:rPr>
        <w:t>元。基本支出1,238,664.50元，占总支出</w:t>
      </w:r>
      <w:r>
        <w:rPr>
          <w:rFonts w:hint="eastAsia" w:ascii="仿宋_GB2312" w:eastAsia="仿宋_GB2312"/>
          <w:sz w:val="32"/>
          <w:szCs w:val="32"/>
          <w:lang w:val="en-US" w:eastAsia="zh-CN"/>
        </w:rPr>
        <w:t>81.57</w:t>
      </w:r>
      <w:r>
        <w:rPr>
          <w:rFonts w:hint="eastAsia" w:ascii="仿宋_GB2312" w:eastAsia="仿宋_GB2312"/>
          <w:sz w:val="32"/>
          <w:szCs w:val="32"/>
        </w:rPr>
        <w:t>%（其中：工资福利支出      1,019,128.20元，占基本支出的</w:t>
      </w:r>
      <w:r>
        <w:rPr>
          <w:rFonts w:hint="eastAsia" w:ascii="仿宋_GB2312" w:eastAsia="仿宋_GB2312"/>
          <w:sz w:val="32"/>
          <w:szCs w:val="32"/>
          <w:lang w:val="en-US" w:eastAsia="zh-CN"/>
        </w:rPr>
        <w:t>82.23</w:t>
      </w:r>
      <w:r>
        <w:rPr>
          <w:rFonts w:hint="eastAsia" w:ascii="仿宋_GB2312" w:eastAsia="仿宋_GB2312"/>
          <w:sz w:val="32"/>
          <w:szCs w:val="32"/>
        </w:rPr>
        <w:t>%；商品和服务支出123,479.30元，占基本支出的</w:t>
      </w:r>
      <w:r>
        <w:rPr>
          <w:rFonts w:hint="eastAsia" w:ascii="仿宋_GB2312" w:eastAsia="仿宋_GB2312"/>
          <w:sz w:val="32"/>
          <w:szCs w:val="32"/>
          <w:lang w:val="en-US" w:eastAsia="zh-CN"/>
        </w:rPr>
        <w:t>9.97</w:t>
      </w:r>
      <w:r>
        <w:rPr>
          <w:rFonts w:hint="eastAsia" w:ascii="仿宋_GB2312" w:eastAsia="仿宋_GB2312"/>
          <w:sz w:val="32"/>
          <w:szCs w:val="32"/>
        </w:rPr>
        <w:t>%；退休费支出</w:t>
      </w:r>
      <w:r>
        <w:rPr>
          <w:rFonts w:hint="eastAsia" w:ascii="仿宋_GB2312" w:eastAsia="仿宋_GB2312"/>
          <w:sz w:val="32"/>
          <w:szCs w:val="32"/>
          <w:lang w:val="en-US" w:eastAsia="zh-CN"/>
        </w:rPr>
        <w:t>59550</w:t>
      </w:r>
      <w:r>
        <w:rPr>
          <w:rFonts w:hint="eastAsia" w:ascii="仿宋_GB2312" w:eastAsia="仿宋_GB2312"/>
          <w:sz w:val="32"/>
          <w:szCs w:val="32"/>
        </w:rPr>
        <w:t>元，占基本支出的 %；其他资本性支出20,267.00元，占基本支出的</w:t>
      </w:r>
      <w:r>
        <w:rPr>
          <w:rFonts w:hint="eastAsia" w:ascii="仿宋_GB2312" w:eastAsia="仿宋_GB2312"/>
          <w:sz w:val="32"/>
          <w:szCs w:val="32"/>
          <w:lang w:val="en-US" w:eastAsia="zh-CN"/>
        </w:rPr>
        <w:t>1.99</w:t>
      </w:r>
      <w:r>
        <w:rPr>
          <w:rFonts w:hint="eastAsia" w:ascii="仿宋_GB2312" w:eastAsia="仿宋_GB2312"/>
          <w:sz w:val="32"/>
          <w:szCs w:val="32"/>
        </w:rPr>
        <w:t>%。）;</w:t>
      </w:r>
      <w:r>
        <w:rPr>
          <w:rFonts w:hint="eastAsia" w:ascii="仿宋_GB2312" w:eastAsia="仿宋_GB2312"/>
          <w:b w:val="0"/>
          <w:bCs/>
          <w:sz w:val="32"/>
          <w:szCs w:val="32"/>
        </w:rPr>
        <w:t>项目支出</w:t>
      </w:r>
      <w:r>
        <w:rPr>
          <w:rFonts w:hint="eastAsia" w:ascii="仿宋_GB2312" w:eastAsia="仿宋_GB2312"/>
          <w:sz w:val="32"/>
          <w:szCs w:val="32"/>
        </w:rPr>
        <w:t>:279,824.17元</w:t>
      </w:r>
      <w:r>
        <w:rPr>
          <w:rFonts w:hint="eastAsia" w:ascii="仿宋_GB2312" w:eastAsia="仿宋_GB2312"/>
          <w:sz w:val="32"/>
          <w:szCs w:val="32"/>
          <w:lang w:val="en-US" w:eastAsia="zh-CN"/>
        </w:rPr>
        <w:t>为医疗费补助支出</w:t>
      </w:r>
      <w:r>
        <w:rPr>
          <w:rFonts w:hint="eastAsia" w:ascii="仿宋_GB2312" w:eastAsia="仿宋_GB2312"/>
          <w:sz w:val="32"/>
          <w:szCs w:val="32"/>
        </w:rPr>
        <w:t>。</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（四）预算绩效管理开展情况</w:t>
      </w:r>
    </w:p>
    <w:p>
      <w:pPr>
        <w:widowControl/>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年我局进一步完善财务制度，规范收支流程，严格审批制度，严格执行各项财经制度和管理规定，对预算资金严格控制，规范使用，强化执行，年初下达预算执行率100%。</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（五）预算及执行情况</w:t>
      </w:r>
    </w:p>
    <w:p>
      <w:pPr>
        <w:widowControl/>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widowControl/>
        <w:numPr>
          <w:ilvl w:val="0"/>
          <w:numId w:val="0"/>
        </w:numPr>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三、</w:t>
      </w:r>
      <w:r>
        <w:rPr>
          <w:rFonts w:hint="eastAsia" w:ascii="黑体" w:hAnsi="宋体" w:eastAsia="黑体" w:cs="黑体"/>
          <w:color w:val="000000" w:themeColor="text1"/>
          <w:kern w:val="0"/>
          <w:sz w:val="32"/>
          <w:szCs w:val="32"/>
          <w14:textFill>
            <w14:solidFill>
              <w14:schemeClr w14:val="tx1"/>
            </w14:solidFill>
          </w14:textFill>
        </w:rPr>
        <w:t xml:space="preserve">单位整体支出绩效实现情况 </w:t>
      </w:r>
    </w:p>
    <w:p>
      <w:pPr>
        <w:ind w:firstLine="600" w:firstLineChars="200"/>
        <w:rPr>
          <w:rFonts w:ascii="仿宋_GB2312" w:eastAsia="仿宋_GB2312"/>
          <w:bCs/>
          <w:sz w:val="30"/>
        </w:rPr>
      </w:pPr>
      <w:r>
        <w:rPr>
          <w:rFonts w:hint="eastAsia" w:ascii="仿宋_GB2312" w:eastAsia="仿宋_GB2312"/>
          <w:bCs/>
          <w:sz w:val="30"/>
        </w:rPr>
        <w:t>根据部门整体支出绩效评价指标体系，本单位</w:t>
      </w:r>
      <w:r>
        <w:rPr>
          <w:rFonts w:hint="eastAsia" w:ascii="仿宋_GB2312" w:eastAsia="仿宋_GB2312"/>
          <w:bCs/>
          <w:sz w:val="30"/>
          <w:lang w:eastAsia="zh-CN"/>
        </w:rPr>
        <w:t>2021</w:t>
      </w:r>
      <w:r>
        <w:rPr>
          <w:rFonts w:hint="eastAsia" w:ascii="仿宋_GB2312" w:eastAsia="仿宋_GB2312"/>
          <w:bCs/>
          <w:sz w:val="30"/>
        </w:rPr>
        <w:t>年度评价得分为95.4分。</w:t>
      </w:r>
    </w:p>
    <w:p>
      <w:pPr>
        <w:widowControl/>
        <w:spacing w:line="578" w:lineRule="exact"/>
        <w:ind w:firstLine="643" w:firstLineChars="200"/>
        <w:rPr>
          <w:color w:val="000000" w:themeColor="text1"/>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（一）履职完成情况</w:t>
      </w:r>
    </w:p>
    <w:p>
      <w:pPr>
        <w:spacing w:line="578" w:lineRule="exact"/>
        <w:ind w:firstLine="643" w:firstLineChars="200"/>
        <w:rPr>
          <w:rFonts w:ascii="楷体_GB2312" w:hAnsi="黑体" w:eastAsia="楷体_GB2312"/>
          <w:b/>
          <w:bCs/>
          <w:sz w:val="32"/>
          <w:szCs w:val="32"/>
        </w:rPr>
      </w:pPr>
      <w:r>
        <w:rPr>
          <w:rFonts w:hint="eastAsia" w:ascii="楷体_GB2312" w:hAnsi="黑体" w:eastAsia="楷体_GB2312"/>
          <w:b/>
          <w:bCs/>
          <w:sz w:val="32"/>
          <w:szCs w:val="32"/>
        </w:rPr>
        <w:t>1、</w:t>
      </w:r>
      <w:r>
        <w:rPr>
          <w:rFonts w:hint="eastAsia" w:ascii="楷体_GB2312" w:hAnsi="黑体" w:eastAsia="楷体_GB2312" w:cs="仿宋_GB2312"/>
          <w:b/>
          <w:sz w:val="32"/>
          <w:szCs w:val="32"/>
        </w:rPr>
        <w:t>全面加强履职，党风廉政建设工作上新台阶。</w:t>
      </w:r>
      <w:r>
        <w:rPr>
          <w:rFonts w:hint="eastAsia" w:ascii="仿宋_GB2312" w:eastAsia="仿宋_GB2312"/>
          <w:sz w:val="32"/>
          <w:szCs w:val="32"/>
        </w:rPr>
        <w:t>以加强党的政治建设为统领，抓班子带队伍，抓党建促工作。</w:t>
      </w:r>
      <w:r>
        <w:rPr>
          <w:rFonts w:eastAsia="楷体_GB2312"/>
          <w:b/>
          <w:sz w:val="32"/>
          <w:szCs w:val="32"/>
        </w:rPr>
        <w:t>一是强化理论学习</w:t>
      </w:r>
      <w:r>
        <w:rPr>
          <w:rFonts w:hint="eastAsia" w:eastAsia="楷体_GB2312"/>
          <w:b/>
          <w:sz w:val="32"/>
          <w:szCs w:val="32"/>
        </w:rPr>
        <w:t>，</w:t>
      </w:r>
      <w:r>
        <w:rPr>
          <w:rFonts w:eastAsia="楷体_GB2312"/>
          <w:b/>
          <w:sz w:val="32"/>
          <w:szCs w:val="32"/>
        </w:rPr>
        <w:t>提高政治站位。</w:t>
      </w:r>
      <w:r>
        <w:rPr>
          <w:rFonts w:hint="eastAsia" w:ascii="仿宋_GB2312" w:eastAsia="仿宋_GB2312"/>
          <w:sz w:val="32"/>
          <w:szCs w:val="32"/>
        </w:rPr>
        <w:t>组织党员干部深</w:t>
      </w:r>
      <w:r>
        <w:rPr>
          <w:rFonts w:eastAsia="仿宋"/>
          <w:sz w:val="32"/>
          <w:szCs w:val="32"/>
        </w:rPr>
        <w:t>入学习习近平</w:t>
      </w:r>
      <w:r>
        <w:rPr>
          <w:rFonts w:hint="eastAsia" w:eastAsia="仿宋"/>
          <w:sz w:val="32"/>
          <w:szCs w:val="32"/>
        </w:rPr>
        <w:t>新时代中国特色社会主义思想</w:t>
      </w:r>
      <w:r>
        <w:rPr>
          <w:rFonts w:eastAsia="仿宋"/>
          <w:sz w:val="32"/>
          <w:szCs w:val="32"/>
        </w:rPr>
        <w:t>和党的十九大</w:t>
      </w:r>
      <w:r>
        <w:rPr>
          <w:rFonts w:hint="eastAsia" w:eastAsia="仿宋"/>
          <w:sz w:val="32"/>
          <w:szCs w:val="32"/>
        </w:rPr>
        <w:t>、三中、四中全会</w:t>
      </w:r>
      <w:r>
        <w:rPr>
          <w:rFonts w:eastAsia="仿宋"/>
          <w:sz w:val="32"/>
          <w:szCs w:val="32"/>
        </w:rPr>
        <w:t>精神，</w:t>
      </w:r>
      <w:r>
        <w:rPr>
          <w:rFonts w:eastAsia="仿宋_GB2312"/>
          <w:sz w:val="32"/>
          <w:szCs w:val="32"/>
        </w:rPr>
        <w:t>用党最新理论武装头脑，增强“四个意识”、坚定“四个自信”</w:t>
      </w:r>
      <w:r>
        <w:rPr>
          <w:rFonts w:hint="eastAsia" w:eastAsia="仿宋_GB2312"/>
          <w:sz w:val="32"/>
          <w:szCs w:val="32"/>
          <w:lang w:eastAsia="zh-CN"/>
        </w:rPr>
        <w:t>、</w:t>
      </w:r>
      <w:r>
        <w:rPr>
          <w:rFonts w:eastAsia="仿宋_GB2312"/>
          <w:sz w:val="32"/>
          <w:szCs w:val="32"/>
        </w:rPr>
        <w:t>做到“两个维护”</w:t>
      </w:r>
      <w:r>
        <w:rPr>
          <w:rFonts w:hint="eastAsia" w:eastAsia="仿宋_GB2312"/>
          <w:sz w:val="32"/>
          <w:szCs w:val="32"/>
        </w:rPr>
        <w:t>，</w:t>
      </w:r>
      <w:r>
        <w:rPr>
          <w:rFonts w:eastAsia="仿宋_GB2312"/>
          <w:sz w:val="32"/>
          <w:szCs w:val="32"/>
        </w:rPr>
        <w:t>指导推动工作开展。</w:t>
      </w:r>
      <w:r>
        <w:rPr>
          <w:rFonts w:hint="eastAsia" w:ascii="楷体_GB2312" w:hAnsi="仿宋" w:eastAsia="楷体_GB2312" w:cs="仿宋"/>
          <w:b/>
          <w:sz w:val="32"/>
          <w:szCs w:val="32"/>
        </w:rPr>
        <w:t>二是建立健全组织，狠抓机关党建。</w:t>
      </w:r>
      <w:r>
        <w:rPr>
          <w:rFonts w:hint="eastAsia" w:ascii="仿宋_GB2312" w:hAnsi="仿宋" w:eastAsia="仿宋_GB2312" w:cs="仿宋"/>
          <w:sz w:val="32"/>
          <w:szCs w:val="32"/>
        </w:rPr>
        <w:t>经组织批准，今年我</w:t>
      </w:r>
      <w:r>
        <w:rPr>
          <w:rFonts w:hint="eastAsia" w:ascii="仿宋_GB2312" w:hAnsi="仿宋" w:eastAsia="仿宋_GB2312" w:cs="仿宋"/>
          <w:sz w:val="32"/>
          <w:szCs w:val="32"/>
          <w:lang w:val="en-US" w:eastAsia="zh-CN"/>
        </w:rPr>
        <w:t>办</w:t>
      </w:r>
      <w:r>
        <w:rPr>
          <w:rFonts w:hint="eastAsia" w:ascii="仿宋_GB2312" w:eastAsia="仿宋_GB2312"/>
          <w:sz w:val="32"/>
          <w:szCs w:val="32"/>
        </w:rPr>
        <w:t>召开专题会议对党建工作进行安排部署，建立健全党建工作制度和党</w:t>
      </w:r>
      <w:r>
        <w:rPr>
          <w:rFonts w:hint="eastAsia" w:ascii="仿宋_GB2312" w:eastAsia="仿宋_GB2312"/>
          <w:sz w:val="32"/>
          <w:szCs w:val="32"/>
          <w:lang w:val="en-US" w:eastAsia="zh-CN"/>
        </w:rPr>
        <w:t>支部</w:t>
      </w:r>
      <w:r>
        <w:rPr>
          <w:rFonts w:hint="eastAsia" w:ascii="仿宋_GB2312" w:eastAsia="仿宋_GB2312"/>
          <w:sz w:val="32"/>
          <w:szCs w:val="32"/>
        </w:rPr>
        <w:t>学习制度，全力推动党建任务落实。坚持“三会一课”制度，积极开展“主题党日”活动，按时上缴党费，党支部书记定期讲党课，党</w:t>
      </w:r>
      <w:r>
        <w:rPr>
          <w:rFonts w:hint="eastAsia" w:ascii="仿宋_GB2312" w:eastAsia="仿宋_GB2312"/>
          <w:sz w:val="32"/>
          <w:szCs w:val="32"/>
          <w:lang w:val="en-US" w:eastAsia="zh-CN"/>
        </w:rPr>
        <w:t>支部</w:t>
      </w:r>
      <w:r>
        <w:rPr>
          <w:rFonts w:hint="eastAsia" w:ascii="仿宋_GB2312" w:eastAsia="仿宋_GB2312"/>
          <w:sz w:val="32"/>
          <w:szCs w:val="32"/>
        </w:rPr>
        <w:t>的战斗力、向心力、凝聚力进一步增强。</w:t>
      </w:r>
      <w:r>
        <w:rPr>
          <w:rFonts w:hint="eastAsia" w:ascii="仿宋_GB2312" w:hAnsi="仿宋" w:eastAsia="仿宋_GB2312" w:cs="仿宋"/>
          <w:sz w:val="32"/>
          <w:szCs w:val="32"/>
        </w:rPr>
        <w:t>制定印发</w:t>
      </w:r>
      <w:r>
        <w:rPr>
          <w:rFonts w:hint="eastAsia" w:ascii="仿宋_GB2312" w:eastAsia="仿宋_GB2312"/>
          <w:sz w:val="32"/>
          <w:szCs w:val="32"/>
        </w:rPr>
        <w:t>《宁县</w:t>
      </w:r>
      <w:r>
        <w:rPr>
          <w:rFonts w:hint="eastAsia" w:ascii="仿宋_GB2312" w:eastAsia="仿宋_GB2312"/>
          <w:sz w:val="32"/>
          <w:szCs w:val="32"/>
          <w:lang w:val="en-US" w:eastAsia="zh-CN"/>
        </w:rPr>
        <w:t>地病办</w:t>
      </w:r>
      <w:r>
        <w:rPr>
          <w:rFonts w:hint="eastAsia" w:ascii="仿宋_GB2312" w:eastAsia="仿宋_GB2312"/>
          <w:sz w:val="32"/>
          <w:szCs w:val="32"/>
        </w:rPr>
        <w:t>开展作风整顿活动实施方案》，</w:t>
      </w:r>
      <w:r>
        <w:rPr>
          <w:rFonts w:hint="eastAsia" w:ascii="仿宋_GB2312" w:eastAsia="仿宋_GB2312"/>
          <w:sz w:val="32"/>
          <w:szCs w:val="32"/>
          <w:lang w:val="en-US" w:eastAsia="zh-CN"/>
        </w:rPr>
        <w:t>我办</w:t>
      </w:r>
      <w:r>
        <w:rPr>
          <w:rFonts w:hint="eastAsia" w:ascii="仿宋_GB2312" w:eastAsia="仿宋_GB2312"/>
          <w:sz w:val="32"/>
          <w:szCs w:val="32"/>
        </w:rPr>
        <w:t>开展“加强党性修养、强化责任担当、转变工作作风、提高工作效能”主题活动，</w:t>
      </w:r>
      <w:r>
        <w:rPr>
          <w:rFonts w:hint="eastAsia" w:ascii="仿宋_GB2312" w:hAnsi="仿宋" w:eastAsia="仿宋_GB2312" w:cs="仿宋"/>
          <w:sz w:val="32"/>
          <w:szCs w:val="32"/>
        </w:rPr>
        <w:t>主动对标对表，</w:t>
      </w:r>
      <w:r>
        <w:rPr>
          <w:rFonts w:hint="eastAsia" w:ascii="仿宋_GB2312" w:eastAsia="仿宋_GB2312"/>
          <w:sz w:val="32"/>
          <w:szCs w:val="32"/>
        </w:rPr>
        <w:t>转作风强宗旨，</w:t>
      </w:r>
      <w:r>
        <w:rPr>
          <w:rFonts w:hint="eastAsia" w:ascii="仿宋_GB2312" w:hAnsi="仿宋" w:eastAsia="仿宋_GB2312" w:cs="仿宋"/>
          <w:sz w:val="32"/>
          <w:szCs w:val="32"/>
        </w:rPr>
        <w:t>推动</w:t>
      </w:r>
      <w:r>
        <w:rPr>
          <w:rFonts w:hint="eastAsia" w:ascii="仿宋_GB2312" w:hAnsi="仿宋" w:eastAsia="仿宋_GB2312" w:cs="仿宋"/>
          <w:sz w:val="32"/>
          <w:szCs w:val="32"/>
          <w:lang w:val="en-US" w:eastAsia="zh-CN"/>
        </w:rPr>
        <w:t>地方病防治</w:t>
      </w:r>
      <w:r>
        <w:rPr>
          <w:rFonts w:hint="eastAsia" w:ascii="仿宋_GB2312" w:hAnsi="仿宋" w:eastAsia="仿宋_GB2312" w:cs="仿宋"/>
          <w:sz w:val="32"/>
          <w:szCs w:val="32"/>
        </w:rPr>
        <w:t>工作。</w:t>
      </w:r>
      <w:r>
        <w:rPr>
          <w:rFonts w:hint="eastAsia" w:ascii="楷体_GB2312" w:eastAsia="楷体_GB2312"/>
          <w:b/>
          <w:sz w:val="32"/>
          <w:szCs w:val="32"/>
        </w:rPr>
        <w:t>三是推进主题教育，寻初心促工作。</w:t>
      </w:r>
      <w:r>
        <w:rPr>
          <w:rFonts w:hint="eastAsia" w:ascii="仿宋_GB2312" w:eastAsia="仿宋_GB2312"/>
          <w:sz w:val="32"/>
          <w:szCs w:val="32"/>
        </w:rPr>
        <w:t>自</w:t>
      </w:r>
      <w:r>
        <w:rPr>
          <w:rFonts w:hint="eastAsia" w:ascii="仿宋_GB2312" w:eastAsia="仿宋_GB2312"/>
          <w:kern w:val="0"/>
          <w:sz w:val="32"/>
          <w:szCs w:val="32"/>
          <w:shd w:val="clear" w:color="auto" w:fill="FFFFFF"/>
        </w:rPr>
        <w:t>开展“不忘初心、牢记使命”主题教育以来，我</w:t>
      </w:r>
      <w:r>
        <w:rPr>
          <w:rFonts w:hint="eastAsia" w:ascii="仿宋_GB2312" w:eastAsia="仿宋_GB2312"/>
          <w:kern w:val="0"/>
          <w:sz w:val="32"/>
          <w:szCs w:val="32"/>
          <w:shd w:val="clear" w:color="auto" w:fill="FFFFFF"/>
          <w:lang w:val="en-US" w:eastAsia="zh-CN"/>
        </w:rPr>
        <w:t>办</w:t>
      </w:r>
      <w:r>
        <w:rPr>
          <w:rFonts w:hint="eastAsia" w:ascii="仿宋_GB2312" w:eastAsia="仿宋_GB2312"/>
          <w:kern w:val="0"/>
          <w:sz w:val="32"/>
          <w:szCs w:val="32"/>
          <w:shd w:val="clear" w:color="auto" w:fill="FFFFFF"/>
        </w:rPr>
        <w:t>积极召开动员会安排部署，制定主题教育方案，组织</w:t>
      </w:r>
      <w:r>
        <w:rPr>
          <w:rFonts w:hint="eastAsia" w:ascii="仿宋_GB2312" w:eastAsia="仿宋_GB2312"/>
          <w:sz w:val="32"/>
          <w:szCs w:val="32"/>
        </w:rPr>
        <w:t>学习《习近平关于“不忘初心、牢记使命”重要论述</w:t>
      </w:r>
      <w:r>
        <w:rPr>
          <w:rFonts w:hint="eastAsia" w:ascii="仿宋_GB2312" w:eastAsia="仿宋_GB2312"/>
          <w:sz w:val="32"/>
          <w:szCs w:val="32"/>
          <w:lang w:val="en-US" w:eastAsia="zh-CN"/>
        </w:rPr>
        <w:t>选</w:t>
      </w:r>
      <w:r>
        <w:rPr>
          <w:rFonts w:hint="eastAsia" w:ascii="仿宋_GB2312" w:eastAsia="仿宋_GB2312"/>
          <w:sz w:val="32"/>
          <w:szCs w:val="32"/>
        </w:rPr>
        <w:t>编》《习近平新时代中国特色社会主义思想学习纲要》，学习习近平视察甘肃重要讲话精神，不断提高政治理论水平。重点围绕解决基本医保监管工作存在的突出问题和群众反映强烈的热点难点问题，深入一线调查研究，解决实际问题。对照党章党规、对照初心使命，全面检视思想尘埃、工作作风。针对检视出的问题列出清单，制定整改措施，即知即改并长期坚持，做到自我完善、自我提高，促进干部作风持续好转，促进立足岗位履职尽责，促进基本医保监管工作提质增效。</w:t>
      </w:r>
      <w:r>
        <w:rPr>
          <w:rFonts w:hint="eastAsia" w:ascii="楷体_GB2312" w:eastAsia="楷体_GB2312"/>
          <w:b/>
          <w:sz w:val="32"/>
          <w:szCs w:val="32"/>
        </w:rPr>
        <w:t>四是</w:t>
      </w:r>
      <w:r>
        <w:rPr>
          <w:rFonts w:hint="eastAsia" w:ascii="楷体_GB2312" w:eastAsia="楷体_GB2312"/>
          <w:b/>
          <w:bCs/>
          <w:sz w:val="32"/>
          <w:szCs w:val="32"/>
        </w:rPr>
        <w:t>聚焦十项任务，修复政治生态。</w:t>
      </w:r>
      <w:r>
        <w:rPr>
          <w:rFonts w:eastAsia="仿宋_GB2312"/>
          <w:sz w:val="32"/>
          <w:szCs w:val="32"/>
        </w:rPr>
        <w:t>我局高度重视修复净化党内政治生态</w:t>
      </w:r>
      <w:r>
        <w:rPr>
          <w:rFonts w:hint="eastAsia" w:eastAsia="仿宋_GB2312"/>
          <w:sz w:val="32"/>
          <w:szCs w:val="32"/>
        </w:rPr>
        <w:t>工作</w:t>
      </w:r>
      <w:r>
        <w:rPr>
          <w:rFonts w:eastAsia="仿宋_GB2312"/>
          <w:sz w:val="32"/>
          <w:szCs w:val="32"/>
        </w:rPr>
        <w:t>，成立了县医保局修复净化党内政治生态工作领导小组，召开</w:t>
      </w:r>
      <w:r>
        <w:rPr>
          <w:rFonts w:hint="eastAsia" w:eastAsia="仿宋_GB2312"/>
          <w:sz w:val="32"/>
          <w:szCs w:val="32"/>
        </w:rPr>
        <w:t>专题</w:t>
      </w:r>
      <w:r>
        <w:rPr>
          <w:rFonts w:eastAsia="仿宋_GB2312"/>
          <w:sz w:val="32"/>
          <w:szCs w:val="32"/>
        </w:rPr>
        <w:t>会议安排部署，制定了切实可行的</w:t>
      </w:r>
      <w:r>
        <w:rPr>
          <w:rFonts w:hint="eastAsia" w:eastAsia="仿宋_GB2312"/>
          <w:sz w:val="32"/>
          <w:szCs w:val="32"/>
        </w:rPr>
        <w:t>实施</w:t>
      </w:r>
      <w:r>
        <w:rPr>
          <w:rFonts w:eastAsia="仿宋_GB2312"/>
          <w:sz w:val="32"/>
          <w:szCs w:val="32"/>
        </w:rPr>
        <w:t>方案，以“近期十项重点工作”为抓手，</w:t>
      </w:r>
      <w:r>
        <w:rPr>
          <w:rFonts w:hint="eastAsia" w:ascii="仿宋_GB2312" w:eastAsia="仿宋_GB2312"/>
          <w:bCs/>
          <w:sz w:val="32"/>
          <w:szCs w:val="32"/>
        </w:rPr>
        <w:t>强化思想政治教育，</w:t>
      </w:r>
      <w:r>
        <w:rPr>
          <w:rFonts w:hint="eastAsia" w:ascii="仿宋_GB2312" w:eastAsia="仿宋_GB2312"/>
          <w:color w:val="000000"/>
          <w:sz w:val="32"/>
          <w:szCs w:val="32"/>
        </w:rPr>
        <w:t>背诵默写入党誓词，</w:t>
      </w:r>
      <w:r>
        <w:rPr>
          <w:rFonts w:hint="eastAsia" w:ascii="仿宋_GB2312" w:eastAsia="仿宋_GB2312"/>
          <w:bCs/>
          <w:sz w:val="32"/>
          <w:szCs w:val="32"/>
        </w:rPr>
        <w:t>开展“服务人民群众、践行初心使命”志愿服务活动，重温入党志愿书，开展警示教育，开展谈心谈话，召开专题组织生活会，</w:t>
      </w:r>
      <w:r>
        <w:rPr>
          <w:rFonts w:hint="eastAsia" w:ascii="仿宋_GB2312" w:eastAsia="仿宋_GB2312"/>
          <w:sz w:val="32"/>
          <w:szCs w:val="32"/>
        </w:rPr>
        <w:t>开展“千名党员访万户、践行初心促脱贫”主题教育实践活动，</w:t>
      </w:r>
      <w:r>
        <w:rPr>
          <w:rFonts w:eastAsia="仿宋_GB2312"/>
          <w:bCs/>
          <w:sz w:val="32"/>
          <w:szCs w:val="32"/>
        </w:rPr>
        <w:t>重燃</w:t>
      </w:r>
      <w:r>
        <w:rPr>
          <w:rFonts w:hint="eastAsia" w:eastAsia="仿宋_GB2312"/>
          <w:bCs/>
          <w:sz w:val="32"/>
          <w:szCs w:val="32"/>
        </w:rPr>
        <w:t>党员干部</w:t>
      </w:r>
      <w:r>
        <w:rPr>
          <w:rFonts w:eastAsia="仿宋_GB2312"/>
          <w:bCs/>
          <w:sz w:val="32"/>
          <w:szCs w:val="32"/>
        </w:rPr>
        <w:t>奋斗的激情和担当的力量</w:t>
      </w:r>
      <w:r>
        <w:rPr>
          <w:rFonts w:hint="eastAsia" w:eastAsia="仿宋_GB2312"/>
          <w:bCs/>
          <w:sz w:val="32"/>
          <w:szCs w:val="32"/>
        </w:rPr>
        <w:t>，</w:t>
      </w:r>
      <w:r>
        <w:rPr>
          <w:rFonts w:eastAsia="仿宋_GB2312"/>
          <w:sz w:val="32"/>
          <w:szCs w:val="32"/>
        </w:rPr>
        <w:t>以净化医保行业政治生态推动全县政治生态修复净化工作</w:t>
      </w:r>
      <w:r>
        <w:rPr>
          <w:rFonts w:hint="eastAsia" w:eastAsia="仿宋_GB2312"/>
          <w:sz w:val="32"/>
          <w:szCs w:val="32"/>
        </w:rPr>
        <w:t>。</w:t>
      </w:r>
      <w:r>
        <w:rPr>
          <w:rFonts w:hint="eastAsia" w:ascii="楷体_GB2312" w:eastAsia="楷体_GB2312"/>
          <w:b/>
          <w:bCs/>
          <w:sz w:val="32"/>
          <w:szCs w:val="32"/>
        </w:rPr>
        <w:t>五是以党建为引领，推进事业发展。</w:t>
      </w:r>
      <w:r>
        <w:rPr>
          <w:rFonts w:hint="eastAsia" w:ascii="仿宋_GB2312" w:eastAsia="仿宋_GB2312"/>
          <w:bCs/>
          <w:sz w:val="32"/>
          <w:szCs w:val="32"/>
        </w:rPr>
        <w:t>在主抓党建工作的同时，我们统筹协调推进各项工作，</w:t>
      </w:r>
      <w:r>
        <w:rPr>
          <w:rFonts w:hint="eastAsia" w:ascii="仿宋_GB2312" w:eastAsia="仿宋_GB2312"/>
          <w:b/>
          <w:sz w:val="32"/>
          <w:szCs w:val="32"/>
        </w:rPr>
        <w:t>在党风廉政建设上，</w:t>
      </w:r>
      <w:r>
        <w:rPr>
          <w:rFonts w:hint="eastAsia" w:ascii="仿宋_GB2312" w:eastAsia="仿宋_GB2312"/>
          <w:sz w:val="32"/>
          <w:szCs w:val="32"/>
        </w:rPr>
        <w:t>严格执行中央八项规定和省委“双十条”规定、市县委“实施细则”，筑牢了拒腐防变的思想根基；制定了《</w:t>
      </w:r>
      <w:r>
        <w:rPr>
          <w:rFonts w:hint="eastAsia" w:ascii="仿宋_GB2312" w:eastAsia="仿宋_GB2312"/>
          <w:sz w:val="32"/>
          <w:szCs w:val="32"/>
          <w:lang w:eastAsia="zh-CN"/>
        </w:rPr>
        <w:t>2021</w:t>
      </w:r>
      <w:r>
        <w:rPr>
          <w:rFonts w:hint="eastAsia" w:ascii="仿宋_GB2312" w:eastAsia="仿宋_GB2312"/>
          <w:sz w:val="32"/>
          <w:szCs w:val="32"/>
        </w:rPr>
        <w:t>年党风廉政建设工作实施方案》，坚决落实“两个责任”，持续深化“三纠三促”专项整治行动，开展警示教育，积极推进了修复净化党内政治生态，通过固强补弱整章建制，查缺补漏完善制度，扎紧了制度笼子，树牢了守规意识，干部职工谨言慎行、廉洁自律，树立了单位良好形象。</w:t>
      </w:r>
      <w:r>
        <w:rPr>
          <w:rFonts w:hint="eastAsia" w:ascii="仿宋_GB2312" w:eastAsia="仿宋_GB2312"/>
          <w:b/>
          <w:sz w:val="32"/>
          <w:szCs w:val="32"/>
        </w:rPr>
        <w:t>在统战工作上，</w:t>
      </w:r>
      <w:r>
        <w:rPr>
          <w:rFonts w:hint="eastAsia" w:ascii="仿宋_GB2312" w:eastAsia="仿宋_GB2312"/>
          <w:sz w:val="32"/>
          <w:szCs w:val="32"/>
        </w:rPr>
        <w:t>扎实开展民族团结进步创建活动，鼓励支持非党干部参加统战工作培训班及社会活动，坚持非党干部和党内干部同等对待，在非党干部的教育、培养和管理上，强化教育、压实担子、从严管理，有效地调动了非党干部的工作积极性，凝聚了工作合力。局内无信教人员和参与宗教活动的行为发生。</w:t>
      </w:r>
      <w:r>
        <w:rPr>
          <w:rFonts w:hint="eastAsia" w:ascii="仿宋_GB2312" w:eastAsia="仿宋_GB2312"/>
          <w:b/>
          <w:sz w:val="32"/>
          <w:szCs w:val="32"/>
        </w:rPr>
        <w:t>在宣传思想和精神文明建设上，</w:t>
      </w:r>
      <w:r>
        <w:rPr>
          <w:rFonts w:hint="eastAsia" w:ascii="仿宋_GB2312" w:eastAsia="仿宋_GB2312"/>
          <w:sz w:val="32"/>
          <w:szCs w:val="32"/>
        </w:rPr>
        <w:t>扎实开展了意识形态教育，依托“学习强国”和“甘肃党建”学习平台，组织干部职工认真学习了习近平新时代中国特色社会主义思想、党的十九大和十九届二中、三中、四中全会精神，按时完成了党报党刊征订任务。</w:t>
      </w:r>
      <w:r>
        <w:rPr>
          <w:rFonts w:hint="eastAsia" w:ascii="仿宋_GB2312" w:eastAsia="仿宋_GB2312"/>
          <w:b/>
          <w:sz w:val="32"/>
          <w:szCs w:val="32"/>
        </w:rPr>
        <w:t>在社会管理综合治理上，</w:t>
      </w:r>
      <w:r>
        <w:rPr>
          <w:rFonts w:hint="eastAsia" w:ascii="仿宋_GB2312" w:eastAsia="仿宋_GB2312"/>
          <w:sz w:val="32"/>
          <w:szCs w:val="32"/>
        </w:rPr>
        <w:t>认真开展了扫黑除恶专项斗争，健全完善了矛盾纠纷排查化解机制。同时，严格实行节假日值班制度，定期开展保密工作自查，全年无不安全事故发生，综治工作环境持续向好。</w:t>
      </w:r>
      <w:r>
        <w:rPr>
          <w:rFonts w:hint="eastAsia" w:ascii="仿宋_GB2312" w:eastAsia="仿宋_GB2312"/>
          <w:b/>
          <w:sz w:val="32"/>
          <w:szCs w:val="32"/>
        </w:rPr>
        <w:t>在</w:t>
      </w:r>
      <w:r>
        <w:rPr>
          <w:rFonts w:hint="eastAsia" w:ascii="仿宋_GB2312" w:hAnsi="宋体" w:eastAsia="仿宋_GB2312" w:cs="宋体"/>
          <w:b/>
          <w:sz w:val="32"/>
          <w:szCs w:val="32"/>
        </w:rPr>
        <w:t>信访工作上，</w:t>
      </w:r>
      <w:r>
        <w:rPr>
          <w:rFonts w:hint="eastAsia" w:ascii="仿宋_GB2312" w:hAnsi="宋体" w:eastAsia="仿宋_GB2312" w:cs="宋体"/>
          <w:sz w:val="32"/>
          <w:szCs w:val="32"/>
        </w:rPr>
        <w:t>认真接待来信来访群众，及时排解群众难题，今年接到转办答复网上留言5起，接待群众来访2起，已调查处理妥善。其他各项工作如期推进，</w:t>
      </w:r>
      <w:r>
        <w:rPr>
          <w:rFonts w:hint="eastAsia" w:ascii="仿宋_GB2312" w:hAnsi="仿宋_GB2312" w:eastAsia="仿宋_GB2312" w:cs="仿宋_GB2312"/>
          <w:color w:val="000000"/>
          <w:sz w:val="32"/>
          <w:szCs w:val="32"/>
          <w:shd w:val="clear" w:color="auto" w:fill="FFFFFF"/>
        </w:rPr>
        <w:t>较好完成了工作任务。</w:t>
      </w:r>
    </w:p>
    <w:p>
      <w:pPr>
        <w:keepNext w:val="0"/>
        <w:keepLines w:val="0"/>
        <w:pageBreakBefore w:val="0"/>
        <w:kinsoku/>
        <w:wordWrap/>
        <w:overflowPunct/>
        <w:topLinePunct w:val="0"/>
        <w:bidi w:val="0"/>
        <w:spacing w:line="560" w:lineRule="exact"/>
        <w:ind w:firstLine="643" w:firstLineChars="200"/>
        <w:textAlignment w:val="auto"/>
        <w:outlineLvl w:val="9"/>
        <w:rPr>
          <w:rFonts w:hint="eastAsia" w:ascii="楷体_GB2312" w:hAnsi="黑体" w:eastAsia="楷体_GB2312"/>
          <w:b/>
          <w:sz w:val="32"/>
          <w:szCs w:val="32"/>
        </w:rPr>
      </w:pPr>
      <w:r>
        <w:rPr>
          <w:rFonts w:hint="eastAsia" w:ascii="楷体_GB2312" w:hAnsi="黑体" w:eastAsia="楷体_GB2312"/>
          <w:b/>
          <w:sz w:val="32"/>
          <w:szCs w:val="32"/>
        </w:rPr>
        <w:t>2、不断提标扩面，</w:t>
      </w:r>
      <w:r>
        <w:rPr>
          <w:rFonts w:hint="eastAsia" w:ascii="楷体_GB2312" w:hAnsi="黑体" w:eastAsia="楷体_GB2312"/>
          <w:b/>
          <w:sz w:val="32"/>
          <w:szCs w:val="32"/>
          <w:lang w:val="en-US" w:eastAsia="zh-CN"/>
        </w:rPr>
        <w:t>地方病防治</w:t>
      </w:r>
      <w:r>
        <w:rPr>
          <w:rFonts w:hint="eastAsia" w:ascii="楷体_GB2312" w:hAnsi="黑体" w:eastAsia="楷体_GB2312"/>
          <w:b/>
          <w:sz w:val="32"/>
          <w:szCs w:val="32"/>
        </w:rPr>
        <w:t>工作达到新水平。</w:t>
      </w:r>
    </w:p>
    <w:p>
      <w:pPr>
        <w:keepNext w:val="0"/>
        <w:keepLines w:val="0"/>
        <w:pageBreakBefore w:val="0"/>
        <w:kinsoku/>
        <w:wordWrap/>
        <w:overflowPunct/>
        <w:topLinePunct w:val="0"/>
        <w:bidi w:val="0"/>
        <w:spacing w:line="560" w:lineRule="exact"/>
        <w:ind w:firstLine="643" w:firstLineChars="200"/>
        <w:textAlignment w:val="auto"/>
        <w:outlineLvl w:val="9"/>
        <w:rPr>
          <w:rFonts w:ascii="仿宋_GB2312" w:eastAsia="仿宋_GB2312"/>
          <w:b/>
          <w:sz w:val="32"/>
          <w:szCs w:val="32"/>
        </w:rPr>
      </w:pPr>
      <w:r>
        <w:rPr>
          <w:rFonts w:hint="eastAsia" w:ascii="仿宋_GB2312" w:hAnsi="仿宋_GB2312" w:eastAsia="仿宋_GB2312" w:cs="仿宋_GB2312"/>
          <w:b/>
          <w:bCs/>
          <w:kern w:val="44"/>
          <w:sz w:val="32"/>
          <w:szCs w:val="32"/>
          <w:lang w:val="en-US" w:eastAsia="zh-CN" w:bidi="ar-SA"/>
        </w:rPr>
        <w:t>碘缺乏病监测全覆盖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4" w:firstLineChars="200"/>
        <w:jc w:val="both"/>
        <w:textAlignment w:val="auto"/>
        <w:rPr>
          <w:rFonts w:hint="default" w:ascii="仿宋" w:hAnsi="仿宋" w:eastAsia="仿宋"/>
          <w:sz w:val="32"/>
          <w:szCs w:val="32"/>
          <w:lang w:val="en-US" w:eastAsia="zh-CN"/>
        </w:rPr>
      </w:pPr>
      <w:r>
        <w:rPr>
          <w:rFonts w:hint="eastAsia" w:ascii="仿宋_GB2312" w:hAnsi="仿宋_GB2312" w:eastAsia="仿宋_GB2312" w:cs="仿宋_GB2312"/>
          <w:spacing w:val="11"/>
          <w:sz w:val="32"/>
          <w:szCs w:val="32"/>
          <w:lang w:val="en-US" w:eastAsia="zh-CN"/>
        </w:rPr>
        <w:t>碘缺乏病实现了以县为单位监测全覆盖，达到消除目标。</w:t>
      </w:r>
      <w:r>
        <w:rPr>
          <w:rFonts w:hint="eastAsia" w:ascii="仿宋" w:hAnsi="仿宋" w:eastAsia="仿宋"/>
          <w:b/>
          <w:sz w:val="32"/>
          <w:szCs w:val="32"/>
          <w:lang w:val="en-US" w:eastAsia="zh-CN"/>
        </w:rPr>
        <w:t>一是8-10岁儿童盐碘、尿碘检测</w:t>
      </w:r>
      <w:r>
        <w:rPr>
          <w:rFonts w:hint="eastAsia" w:ascii="仿宋" w:hAnsi="仿宋" w:eastAsia="仿宋"/>
          <w:b/>
          <w:sz w:val="32"/>
          <w:szCs w:val="32"/>
        </w:rPr>
        <w:t>：</w:t>
      </w:r>
      <w:r>
        <w:rPr>
          <w:rFonts w:hint="eastAsia" w:ascii="仿宋" w:hAnsi="仿宋" w:eastAsia="仿宋"/>
          <w:sz w:val="32"/>
          <w:szCs w:val="32"/>
          <w:lang w:eastAsia="zh-CN"/>
        </w:rPr>
        <w:t>在春荣镇古城小学，南义乡张堡小学，焦村镇樊浩小学，早胜镇清华小学，新宁镇城关小学共监测</w:t>
      </w:r>
      <w:r>
        <w:rPr>
          <w:rFonts w:hint="eastAsia" w:ascii="仿宋" w:hAnsi="仿宋" w:eastAsia="仿宋"/>
          <w:sz w:val="32"/>
          <w:szCs w:val="32"/>
        </w:rPr>
        <w:t>尿碘</w:t>
      </w:r>
      <w:r>
        <w:rPr>
          <w:rFonts w:hint="eastAsia" w:ascii="仿宋" w:hAnsi="仿宋" w:eastAsia="仿宋"/>
          <w:sz w:val="32"/>
          <w:szCs w:val="32"/>
          <w:lang w:val="en-US" w:eastAsia="zh-CN"/>
        </w:rPr>
        <w:t>209</w:t>
      </w:r>
      <w:r>
        <w:rPr>
          <w:rFonts w:hint="eastAsia" w:ascii="仿宋" w:hAnsi="仿宋" w:eastAsia="仿宋"/>
          <w:sz w:val="32"/>
          <w:szCs w:val="32"/>
        </w:rPr>
        <w:t>份（男女各半），尿碘平均值为</w:t>
      </w:r>
      <w:r>
        <w:rPr>
          <w:rFonts w:hint="eastAsia" w:ascii="仿宋" w:hAnsi="仿宋" w:eastAsia="仿宋"/>
          <w:sz w:val="32"/>
          <w:szCs w:val="32"/>
          <w:lang w:val="en-US" w:eastAsia="zh-CN"/>
        </w:rPr>
        <w:t xml:space="preserve"> 239.9</w:t>
      </w:r>
      <w:r>
        <w:rPr>
          <w:rFonts w:hint="eastAsia" w:ascii="仿宋" w:hAnsi="仿宋" w:eastAsia="仿宋"/>
          <w:sz w:val="32"/>
          <w:szCs w:val="32"/>
        </w:rPr>
        <w:t>ug/l</w:t>
      </w:r>
      <w:r>
        <w:rPr>
          <w:rFonts w:hint="eastAsia" w:ascii="仿宋" w:hAnsi="仿宋" w:eastAsia="仿宋"/>
          <w:sz w:val="32"/>
          <w:szCs w:val="32"/>
          <w:lang w:eastAsia="zh-CN"/>
        </w:rPr>
        <w:t>，盐碘检测</w:t>
      </w:r>
      <w:r>
        <w:rPr>
          <w:rFonts w:hint="eastAsia" w:ascii="仿宋" w:hAnsi="仿宋" w:eastAsia="仿宋"/>
          <w:sz w:val="32"/>
          <w:szCs w:val="32"/>
          <w:lang w:val="en-US" w:eastAsia="zh-CN"/>
        </w:rPr>
        <w:t>209份（</w:t>
      </w:r>
      <w:r>
        <w:rPr>
          <w:rFonts w:hint="eastAsia" w:ascii="仿宋" w:hAnsi="仿宋" w:eastAsia="仿宋"/>
          <w:sz w:val="32"/>
          <w:szCs w:val="32"/>
        </w:rPr>
        <w:t>男女各半</w:t>
      </w:r>
      <w:r>
        <w:rPr>
          <w:rFonts w:hint="eastAsia" w:ascii="仿宋" w:hAnsi="仿宋" w:eastAsia="仿宋"/>
          <w:sz w:val="32"/>
          <w:szCs w:val="32"/>
          <w:lang w:eastAsia="zh-CN"/>
        </w:rPr>
        <w:t>），盐碘平均值为</w:t>
      </w:r>
      <w:r>
        <w:rPr>
          <w:rFonts w:hint="eastAsia" w:ascii="仿宋" w:hAnsi="仿宋" w:eastAsia="仿宋"/>
          <w:sz w:val="32"/>
          <w:szCs w:val="32"/>
          <w:lang w:val="en-US" w:eastAsia="zh-CN"/>
        </w:rPr>
        <w:t xml:space="preserve">29.67 </w:t>
      </w:r>
      <w:r>
        <w:rPr>
          <w:rFonts w:hint="eastAsia" w:ascii="仿宋" w:hAnsi="仿宋" w:eastAsia="仿宋"/>
          <w:sz w:val="32"/>
          <w:szCs w:val="32"/>
        </w:rPr>
        <w:t xml:space="preserve"> mg／kg</w:t>
      </w:r>
      <w:r>
        <w:rPr>
          <w:rFonts w:hint="eastAsia" w:ascii="仿宋" w:hAnsi="仿宋" w:eastAsia="仿宋"/>
          <w:sz w:val="32"/>
          <w:szCs w:val="32"/>
          <w:lang w:eastAsia="zh-CN"/>
        </w:rPr>
        <w:t>。</w:t>
      </w:r>
      <w:r>
        <w:rPr>
          <w:rFonts w:hint="eastAsia" w:ascii="仿宋" w:hAnsi="仿宋" w:eastAsia="仿宋"/>
          <w:b/>
          <w:sz w:val="32"/>
          <w:szCs w:val="32"/>
          <w:lang w:val="en-US" w:eastAsia="zh-CN"/>
        </w:rPr>
        <w:t>二是8-10岁儿童甲状腺检查：</w:t>
      </w:r>
      <w:r>
        <w:rPr>
          <w:rFonts w:hint="eastAsia" w:ascii="仿宋" w:hAnsi="仿宋" w:eastAsia="仿宋"/>
          <w:sz w:val="32"/>
          <w:szCs w:val="32"/>
        </w:rPr>
        <w:t>在</w:t>
      </w:r>
      <w:r>
        <w:rPr>
          <w:rFonts w:hint="eastAsia" w:ascii="仿宋" w:hAnsi="仿宋" w:eastAsia="仿宋"/>
          <w:sz w:val="32"/>
          <w:szCs w:val="32"/>
          <w:lang w:eastAsia="zh-CN"/>
        </w:rPr>
        <w:t>五</w:t>
      </w:r>
      <w:r>
        <w:rPr>
          <w:rFonts w:hint="eastAsia" w:ascii="仿宋" w:hAnsi="仿宋" w:eastAsia="仿宋"/>
          <w:sz w:val="32"/>
          <w:szCs w:val="32"/>
        </w:rPr>
        <w:t>所小学甲状腺B超检查8-10岁小学生共</w:t>
      </w:r>
      <w:r>
        <w:rPr>
          <w:rFonts w:hint="eastAsia" w:ascii="仿宋" w:hAnsi="仿宋" w:eastAsia="仿宋"/>
          <w:sz w:val="32"/>
          <w:szCs w:val="32"/>
          <w:lang w:val="en-US" w:eastAsia="zh-CN"/>
        </w:rPr>
        <w:t>209</w:t>
      </w:r>
      <w:r>
        <w:rPr>
          <w:rFonts w:hint="eastAsia" w:ascii="仿宋" w:hAnsi="仿宋" w:eastAsia="仿宋"/>
          <w:sz w:val="32"/>
          <w:szCs w:val="32"/>
        </w:rPr>
        <w:t>人（男女各半），肿大</w:t>
      </w:r>
      <w:r>
        <w:rPr>
          <w:rFonts w:hint="eastAsia" w:ascii="仿宋" w:hAnsi="仿宋" w:eastAsia="仿宋"/>
          <w:sz w:val="32"/>
          <w:szCs w:val="32"/>
          <w:lang w:val="en-US" w:eastAsia="zh-CN"/>
        </w:rPr>
        <w:t>5</w:t>
      </w:r>
      <w:r>
        <w:rPr>
          <w:rFonts w:hint="eastAsia" w:ascii="仿宋" w:hAnsi="仿宋" w:eastAsia="仿宋"/>
          <w:sz w:val="32"/>
          <w:szCs w:val="32"/>
        </w:rPr>
        <w:t>人，甲状腺肿大率</w:t>
      </w:r>
      <w:r>
        <w:rPr>
          <w:rFonts w:hint="eastAsia" w:ascii="仿宋" w:hAnsi="仿宋" w:eastAsia="仿宋"/>
          <w:sz w:val="32"/>
          <w:szCs w:val="32"/>
          <w:lang w:val="en-US" w:eastAsia="zh-CN"/>
        </w:rPr>
        <w:t>2.3</w:t>
      </w:r>
      <w:r>
        <w:rPr>
          <w:rFonts w:hint="eastAsia" w:ascii="仿宋" w:hAnsi="仿宋" w:eastAsia="仿宋"/>
          <w:sz w:val="32"/>
          <w:szCs w:val="32"/>
        </w:rPr>
        <w:t>％。其中</w:t>
      </w:r>
      <w:r>
        <w:rPr>
          <w:rFonts w:hint="eastAsia" w:ascii="仿宋" w:hAnsi="仿宋" w:eastAsia="仿宋"/>
          <w:sz w:val="32"/>
          <w:szCs w:val="32"/>
          <w:lang w:eastAsia="zh-CN"/>
        </w:rPr>
        <w:t>焦村镇</w:t>
      </w:r>
      <w:r>
        <w:rPr>
          <w:rFonts w:hint="eastAsia" w:ascii="仿宋" w:hAnsi="仿宋" w:eastAsia="仿宋"/>
          <w:sz w:val="32"/>
          <w:szCs w:val="32"/>
          <w:lang w:val="en-US" w:eastAsia="zh-CN"/>
        </w:rPr>
        <w:t>1人、新宁镇1人，南义乡1人、早胜镇1人、春荣镇1人。三是</w:t>
      </w:r>
      <w:r>
        <w:rPr>
          <w:rFonts w:hint="eastAsia" w:ascii="仿宋" w:hAnsi="仿宋" w:eastAsia="仿宋"/>
          <w:b/>
          <w:sz w:val="32"/>
          <w:szCs w:val="32"/>
          <w:lang w:val="en-US" w:eastAsia="zh-CN"/>
        </w:rPr>
        <w:t>孕妇尿碘、盐碘含量检测：</w:t>
      </w:r>
      <w:r>
        <w:rPr>
          <w:rFonts w:hint="eastAsia" w:ascii="仿宋" w:hAnsi="仿宋" w:eastAsia="仿宋"/>
          <w:sz w:val="32"/>
          <w:szCs w:val="32"/>
          <w:lang w:val="en-US" w:eastAsia="zh-CN"/>
        </w:rPr>
        <w:t>孕妇尿碘监测100份，尿碘平均值为208.56</w:t>
      </w:r>
      <w:r>
        <w:rPr>
          <w:rFonts w:hint="eastAsia" w:ascii="仿宋" w:hAnsi="仿宋" w:eastAsia="仿宋"/>
          <w:sz w:val="32"/>
          <w:szCs w:val="32"/>
        </w:rPr>
        <w:t>ug/l</w:t>
      </w:r>
      <w:r>
        <w:rPr>
          <w:rFonts w:hint="eastAsia" w:ascii="仿宋" w:hAnsi="仿宋" w:eastAsia="仿宋"/>
          <w:sz w:val="32"/>
          <w:szCs w:val="32"/>
          <w:lang w:eastAsia="zh-CN"/>
        </w:rPr>
        <w:t>，</w:t>
      </w:r>
      <w:r>
        <w:rPr>
          <w:rFonts w:hint="eastAsia" w:ascii="仿宋" w:hAnsi="仿宋" w:eastAsia="仿宋"/>
          <w:sz w:val="32"/>
          <w:szCs w:val="32"/>
          <w:lang w:val="en-US" w:eastAsia="zh-CN"/>
        </w:rPr>
        <w:t>孕妇盐碘检测100份，盐碘平均值为29.14</w:t>
      </w:r>
      <w:r>
        <w:rPr>
          <w:rFonts w:hint="eastAsia" w:ascii="仿宋" w:hAnsi="仿宋" w:eastAsia="仿宋"/>
          <w:sz w:val="32"/>
          <w:szCs w:val="32"/>
        </w:rPr>
        <w:t>mg／kg</w:t>
      </w:r>
      <w:r>
        <w:rPr>
          <w:rFonts w:hint="eastAsia" w:ascii="仿宋" w:hAnsi="仿宋" w:eastAsia="仿宋"/>
          <w:sz w:val="32"/>
          <w:szCs w:val="32"/>
          <w:lang w:eastAsia="zh-CN"/>
        </w:rPr>
        <w:t>。四是</w:t>
      </w:r>
      <w:r>
        <w:rPr>
          <w:rFonts w:hint="eastAsia" w:ascii="仿宋" w:hAnsi="仿宋" w:eastAsia="仿宋"/>
          <w:b/>
          <w:bCs/>
          <w:sz w:val="32"/>
          <w:szCs w:val="32"/>
          <w:lang w:val="en-US" w:eastAsia="zh-CN"/>
        </w:rPr>
        <w:t>新生儿</w:t>
      </w:r>
      <w:r>
        <w:rPr>
          <w:rFonts w:hint="eastAsia" w:ascii="仿宋_GB2312" w:eastAsia="仿宋_GB2312"/>
          <w:b/>
          <w:bCs/>
          <w:sz w:val="32"/>
          <w:szCs w:val="32"/>
        </w:rPr>
        <w:t>甲低筛查TSH</w:t>
      </w:r>
      <w:r>
        <w:rPr>
          <w:rFonts w:hint="eastAsia" w:ascii="仿宋_GB2312" w:eastAsia="仿宋_GB2312"/>
          <w:b/>
          <w:bCs/>
          <w:sz w:val="32"/>
          <w:szCs w:val="32"/>
          <w:lang w:eastAsia="zh-CN"/>
        </w:rPr>
        <w:t>结果：</w:t>
      </w:r>
      <w:r>
        <w:rPr>
          <w:rFonts w:hint="eastAsia" w:ascii="仿宋" w:hAnsi="仿宋" w:eastAsia="仿宋"/>
          <w:b w:val="0"/>
          <w:bCs w:val="0"/>
          <w:sz w:val="32"/>
          <w:szCs w:val="32"/>
          <w:lang w:val="en-US" w:eastAsia="zh-CN"/>
        </w:rPr>
        <w:t>新生儿</w:t>
      </w:r>
      <w:r>
        <w:rPr>
          <w:rFonts w:hint="eastAsia" w:ascii="仿宋_GB2312" w:eastAsia="仿宋_GB2312"/>
          <w:b w:val="0"/>
          <w:bCs w:val="0"/>
          <w:sz w:val="32"/>
          <w:szCs w:val="32"/>
        </w:rPr>
        <w:t>甲低筛查</w:t>
      </w:r>
      <w:r>
        <w:rPr>
          <w:rFonts w:hint="eastAsia" w:ascii="仿宋_GB2312" w:eastAsia="仿宋_GB2312"/>
          <w:b w:val="0"/>
          <w:bCs w:val="0"/>
          <w:sz w:val="32"/>
          <w:szCs w:val="32"/>
          <w:lang w:val="en-US" w:eastAsia="zh-CN"/>
        </w:rPr>
        <w:t>1409人</w:t>
      </w:r>
      <w:r>
        <w:rPr>
          <w:rFonts w:hint="eastAsia" w:ascii="仿宋_GB2312" w:eastAsia="仿宋_GB2312"/>
          <w:b w:val="0"/>
          <w:bCs w:val="0"/>
          <w:sz w:val="32"/>
          <w:szCs w:val="32"/>
          <w:lang w:val="zh-CN"/>
        </w:rPr>
        <w:t>、新生儿</w:t>
      </w:r>
      <w:r>
        <w:rPr>
          <w:rFonts w:hint="eastAsia" w:ascii="仿宋_GB2312" w:eastAsia="仿宋_GB2312"/>
          <w:b w:val="0"/>
          <w:bCs w:val="0"/>
          <w:sz w:val="32"/>
          <w:szCs w:val="32"/>
        </w:rPr>
        <w:t>甲低</w:t>
      </w:r>
      <w:r>
        <w:rPr>
          <w:rFonts w:hint="eastAsia" w:ascii="仿宋_GB2312" w:eastAsia="仿宋_GB2312"/>
          <w:b w:val="0"/>
          <w:bCs w:val="0"/>
          <w:sz w:val="32"/>
          <w:szCs w:val="32"/>
          <w:lang w:eastAsia="zh-CN"/>
        </w:rPr>
        <w:t>初</w:t>
      </w:r>
      <w:r>
        <w:rPr>
          <w:rFonts w:hint="eastAsia" w:ascii="仿宋_GB2312" w:eastAsia="仿宋_GB2312"/>
          <w:b w:val="0"/>
          <w:bCs w:val="0"/>
          <w:sz w:val="32"/>
          <w:szCs w:val="32"/>
        </w:rPr>
        <w:t>筛</w:t>
      </w:r>
      <w:r>
        <w:rPr>
          <w:rFonts w:hint="eastAsia" w:ascii="仿宋_GB2312" w:eastAsia="仿宋_GB2312"/>
          <w:b w:val="0"/>
          <w:bCs w:val="0"/>
          <w:sz w:val="32"/>
          <w:szCs w:val="32"/>
          <w:lang w:val="zh-CN"/>
        </w:rPr>
        <w:t>阳性</w:t>
      </w:r>
      <w:r>
        <w:rPr>
          <w:rFonts w:hint="eastAsia" w:ascii="仿宋_GB2312" w:eastAsia="仿宋_GB2312"/>
          <w:b w:val="0"/>
          <w:bCs w:val="0"/>
          <w:sz w:val="32"/>
          <w:szCs w:val="32"/>
          <w:lang w:val="en-US" w:eastAsia="zh-CN"/>
        </w:rPr>
        <w:t>11人，新生儿甲低确诊阳性1人，建议做甲功全项。各项数据均正常，已达到控制和消除。</w:t>
      </w:r>
    </w:p>
    <w:p>
      <w:pPr>
        <w:keepNext w:val="0"/>
        <w:keepLines w:val="0"/>
        <w:pageBreakBefore w:val="0"/>
        <w:kinsoku/>
        <w:wordWrap/>
        <w:overflowPunct/>
        <w:topLinePunct w:val="0"/>
        <w:bidi w:val="0"/>
        <w:spacing w:line="560" w:lineRule="exact"/>
        <w:ind w:firstLine="643" w:firstLineChars="200"/>
        <w:textAlignment w:val="auto"/>
        <w:outlineLvl w:val="9"/>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大骨节病监测全覆盖工作</w:t>
      </w:r>
    </w:p>
    <w:p>
      <w:pPr>
        <w:keepNext w:val="0"/>
        <w:keepLines w:val="0"/>
        <w:pageBreakBefore w:val="0"/>
        <w:kinsoku/>
        <w:wordWrap/>
        <w:overflowPunct/>
        <w:topLinePunct w:val="0"/>
        <w:autoSpaceDE/>
        <w:autoSpaceDN/>
        <w:bidi w:val="0"/>
        <w:adjustRightInd/>
        <w:spacing w:line="660" w:lineRule="atLeast"/>
        <w:ind w:firstLine="645"/>
        <w:jc w:val="left"/>
        <w:textAlignment w:val="auto"/>
        <w:rPr>
          <w:rFonts w:hint="eastAsia" w:ascii="仿宋" w:hAnsi="仿宋" w:eastAsia="仿宋"/>
          <w:sz w:val="32"/>
          <w:szCs w:val="32"/>
        </w:rPr>
      </w:pPr>
      <w:r>
        <w:rPr>
          <w:rFonts w:hint="eastAsia" w:ascii="仿宋" w:hAnsi="仿宋" w:eastAsia="仿宋"/>
          <w:sz w:val="32"/>
          <w:szCs w:val="32"/>
        </w:rPr>
        <w:t>对原</w:t>
      </w:r>
      <w:r>
        <w:rPr>
          <w:rFonts w:hint="eastAsia" w:ascii="仿宋" w:hAnsi="仿宋" w:eastAsia="仿宋"/>
          <w:sz w:val="32"/>
          <w:szCs w:val="32"/>
          <w:lang w:val="en-US" w:eastAsia="zh-CN"/>
        </w:rPr>
        <w:t>筛查的</w:t>
      </w:r>
      <w:r>
        <w:rPr>
          <w:rFonts w:hint="eastAsia" w:ascii="仿宋" w:hAnsi="仿宋" w:eastAsia="仿宋"/>
          <w:sz w:val="32"/>
          <w:szCs w:val="32"/>
        </w:rPr>
        <w:t>3511名大骨节病人进行复查，</w:t>
      </w:r>
      <w:r>
        <w:rPr>
          <w:rFonts w:hint="eastAsia" w:ascii="仿宋" w:hAnsi="仿宋" w:eastAsia="仿宋"/>
          <w:sz w:val="32"/>
          <w:szCs w:val="32"/>
          <w:lang w:val="en-US" w:eastAsia="zh-CN"/>
        </w:rPr>
        <w:t>2021年摸底排查漏报</w:t>
      </w:r>
      <w:r>
        <w:rPr>
          <w:rFonts w:hint="eastAsia" w:ascii="仿宋" w:hAnsi="仿宋" w:eastAsia="仿宋"/>
          <w:sz w:val="32"/>
          <w:szCs w:val="32"/>
        </w:rPr>
        <w:t xml:space="preserve"> 420人，死亡248人，</w:t>
      </w:r>
      <w:r>
        <w:rPr>
          <w:rFonts w:hint="eastAsia" w:ascii="仿宋" w:hAnsi="仿宋" w:eastAsia="仿宋"/>
          <w:sz w:val="32"/>
          <w:szCs w:val="32"/>
          <w:lang w:val="en-US" w:eastAsia="zh-CN"/>
        </w:rPr>
        <w:t>现有</w:t>
      </w:r>
      <w:r>
        <w:rPr>
          <w:rFonts w:hint="eastAsia" w:ascii="仿宋" w:hAnsi="仿宋" w:eastAsia="仿宋"/>
          <w:sz w:val="32"/>
          <w:szCs w:val="32"/>
        </w:rPr>
        <w:t>大骨节病患者3683人，其中Ⅰ度1406 人，Ⅱ度1777人，Ⅲ度500人,确定了症状较重的700名药物治疗对象 ，</w:t>
      </w:r>
      <w:r>
        <w:rPr>
          <w:rFonts w:hint="eastAsia" w:ascii="仿宋" w:hAnsi="仿宋" w:eastAsia="仿宋"/>
          <w:sz w:val="32"/>
          <w:szCs w:val="32"/>
          <w:lang w:val="en-US" w:eastAsia="zh-CN"/>
        </w:rPr>
        <w:t>至目前共接受治疗的大骨节病患者2297人次。</w:t>
      </w:r>
      <w:r>
        <w:rPr>
          <w:rFonts w:hint="eastAsia" w:ascii="仿宋_GB2312" w:hAnsi="仿宋_GB2312" w:eastAsia="仿宋_GB2312" w:cs="仿宋_GB2312"/>
          <w:sz w:val="32"/>
          <w:szCs w:val="32"/>
          <w:lang w:eastAsia="zh-CN"/>
        </w:rPr>
        <w:t>对全县</w:t>
      </w:r>
      <w:r>
        <w:rPr>
          <w:rFonts w:hint="eastAsia" w:ascii="仿宋_GB2312" w:hAnsi="仿宋_GB2312" w:eastAsia="仿宋_GB2312" w:cs="仿宋_GB2312"/>
          <w:sz w:val="32"/>
          <w:szCs w:val="32"/>
          <w:lang w:val="en-US" w:eastAsia="zh-CN"/>
        </w:rPr>
        <w:t>18个乡镇258个</w:t>
      </w:r>
      <w:r>
        <w:rPr>
          <w:rFonts w:hint="eastAsia" w:ascii="仿宋_GB2312" w:hAnsi="仿宋_GB2312" w:eastAsia="仿宋_GB2312" w:cs="仿宋_GB2312"/>
          <w:sz w:val="32"/>
          <w:szCs w:val="32"/>
        </w:rPr>
        <w:t>大骨节病病区村</w:t>
      </w:r>
      <w:r>
        <w:rPr>
          <w:rFonts w:hint="eastAsia" w:ascii="仿宋_GB2312" w:hAnsi="仿宋_GB2312" w:eastAsia="仿宋_GB2312" w:cs="仿宋_GB2312"/>
          <w:sz w:val="32"/>
          <w:szCs w:val="32"/>
          <w:lang w:eastAsia="zh-CN"/>
        </w:rPr>
        <w:t>，以病区村为</w:t>
      </w:r>
      <w:r>
        <w:rPr>
          <w:rFonts w:hint="eastAsia" w:ascii="仿宋_GB2312" w:eastAsia="仿宋_GB2312"/>
          <w:sz w:val="32"/>
          <w:szCs w:val="32"/>
          <w:lang w:eastAsia="zh-CN"/>
        </w:rPr>
        <w:t>单位，动态</w:t>
      </w:r>
      <w:r>
        <w:rPr>
          <w:rFonts w:hint="eastAsia" w:ascii="仿宋_GB2312" w:eastAsia="仿宋_GB2312"/>
          <w:sz w:val="32"/>
          <w:szCs w:val="32"/>
        </w:rPr>
        <w:t>了解大骨节病</w:t>
      </w:r>
      <w:r>
        <w:rPr>
          <w:rFonts w:hint="eastAsia" w:ascii="仿宋_GB2312" w:eastAsia="仿宋_GB2312"/>
          <w:sz w:val="32"/>
          <w:szCs w:val="32"/>
          <w:lang w:eastAsia="zh-CN"/>
        </w:rPr>
        <w:t>病情变化趋势和</w:t>
      </w:r>
      <w:r>
        <w:rPr>
          <w:rFonts w:hint="eastAsia" w:ascii="仿宋_GB2312" w:eastAsia="仿宋_GB2312"/>
          <w:sz w:val="32"/>
          <w:szCs w:val="32"/>
        </w:rPr>
        <w:t>在我县的流行趋势。</w:t>
      </w:r>
      <w:r>
        <w:rPr>
          <w:rFonts w:hint="eastAsia" w:ascii="仿宋_GB2312" w:eastAsia="仿宋_GB2312"/>
          <w:sz w:val="32"/>
          <w:szCs w:val="32"/>
          <w:lang w:eastAsia="zh-CN"/>
        </w:rPr>
        <w:t>收集病区村基本资料，</w:t>
      </w:r>
      <w:r>
        <w:rPr>
          <w:rFonts w:hint="eastAsia" w:ascii="仿宋_GB2312" w:eastAsia="仿宋_GB2312"/>
          <w:sz w:val="32"/>
          <w:szCs w:val="32"/>
        </w:rPr>
        <w:t>以病区村为单位，</w:t>
      </w:r>
      <w:r>
        <w:rPr>
          <w:rFonts w:hint="eastAsia" w:ascii="仿宋" w:hAnsi="仿宋" w:eastAsia="仿宋"/>
          <w:sz w:val="32"/>
          <w:szCs w:val="32"/>
        </w:rPr>
        <w:t>对病区村所有7-12岁常住儿童进行临床检查，应检查22211人，实际检查22211人，检查率100%，发现异常体征儿童68人，全部进行了双手X线拍片，经县医院专业人员进行阅片，未发现阳性病例。说明我县大骨节病病情稳定，已达到实现消除目标。</w:t>
      </w:r>
    </w:p>
    <w:p>
      <w:pPr>
        <w:keepNext w:val="0"/>
        <w:keepLines w:val="0"/>
        <w:pageBreakBefore w:val="0"/>
        <w:kinsoku/>
        <w:wordWrap/>
        <w:overflowPunct/>
        <w:topLinePunct w:val="0"/>
        <w:bidi w:val="0"/>
        <w:spacing w:line="560" w:lineRule="exact"/>
        <w:ind w:firstLine="643" w:firstLineChars="200"/>
        <w:textAlignment w:val="auto"/>
        <w:outlineLvl w:val="9"/>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克山病监测监测全覆盖工作</w:t>
      </w:r>
    </w:p>
    <w:p>
      <w:pPr>
        <w:keepNext w:val="0"/>
        <w:keepLines w:val="0"/>
        <w:pageBreakBefore w:val="0"/>
        <w:kinsoku/>
        <w:wordWrap/>
        <w:overflowPunct/>
        <w:topLinePunct w:val="0"/>
        <w:autoSpaceDE/>
        <w:autoSpaceDN/>
        <w:bidi w:val="0"/>
        <w:spacing w:line="560" w:lineRule="exact"/>
        <w:ind w:left="0" w:firstLine="640"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eastAsia="仿宋_GB2312"/>
          <w:sz w:val="32"/>
          <w:szCs w:val="32"/>
          <w:lang w:val="en-US" w:eastAsia="zh-CN"/>
        </w:rPr>
        <w:t>在全县14个病区乡的199个病区村（原有215个病区村，部分病区村合并）开展克山病病情监测、在病区乡的范围内，以病区村为单位，</w:t>
      </w:r>
      <w:r>
        <w:rPr>
          <w:rFonts w:hint="eastAsia" w:ascii="仿宋" w:hAnsi="仿宋" w:eastAsia="仿宋" w:cs="仿宋"/>
          <w:color w:val="000000"/>
          <w:sz w:val="32"/>
          <w:szCs w:val="32"/>
        </w:rPr>
        <w:t>经村医线索调查疑似心肌病病例</w:t>
      </w:r>
      <w:r>
        <w:rPr>
          <w:rFonts w:hint="eastAsia" w:ascii="仿宋" w:hAnsi="仿宋" w:eastAsia="仿宋" w:cs="仿宋"/>
          <w:color w:val="000000"/>
          <w:sz w:val="32"/>
          <w:szCs w:val="32"/>
          <w:lang w:val="en-US" w:eastAsia="zh-CN"/>
        </w:rPr>
        <w:t>114</w:t>
      </w:r>
      <w:r>
        <w:rPr>
          <w:rFonts w:hint="eastAsia" w:ascii="仿宋" w:hAnsi="仿宋" w:eastAsia="仿宋" w:cs="仿宋"/>
          <w:color w:val="000000"/>
          <w:sz w:val="32"/>
          <w:szCs w:val="32"/>
        </w:rPr>
        <w:t>例，</w:t>
      </w:r>
      <w:r>
        <w:rPr>
          <w:rFonts w:hint="eastAsia" w:ascii="仿宋" w:hAnsi="仿宋" w:eastAsia="仿宋" w:cs="仿宋"/>
          <w:color w:val="000000"/>
          <w:sz w:val="32"/>
          <w:szCs w:val="32"/>
          <w:lang w:eastAsia="zh-CN"/>
        </w:rPr>
        <w:t>经</w:t>
      </w:r>
      <w:r>
        <w:rPr>
          <w:rFonts w:hint="eastAsia" w:ascii="仿宋" w:hAnsi="仿宋" w:eastAsia="仿宋" w:cs="仿宋"/>
          <w:color w:val="000000"/>
          <w:sz w:val="32"/>
          <w:szCs w:val="32"/>
        </w:rPr>
        <w:t>省疾控中心</w:t>
      </w:r>
      <w:r>
        <w:rPr>
          <w:rFonts w:hint="eastAsia" w:ascii="仿宋" w:hAnsi="仿宋" w:eastAsia="仿宋" w:cs="仿宋"/>
          <w:color w:val="000000"/>
          <w:sz w:val="32"/>
          <w:szCs w:val="32"/>
          <w:lang w:eastAsia="zh-CN"/>
        </w:rPr>
        <w:t>专家诊断</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无新发病例</w:t>
      </w:r>
      <w:r>
        <w:rPr>
          <w:rFonts w:hint="eastAsia" w:ascii="仿宋" w:hAnsi="仿宋" w:eastAsia="仿宋" w:cs="仿宋"/>
          <w:color w:val="000000"/>
          <w:sz w:val="32"/>
          <w:szCs w:val="32"/>
        </w:rPr>
        <w:t>。</w:t>
      </w:r>
      <w:r>
        <w:rPr>
          <w:rFonts w:hint="eastAsia" w:ascii="仿宋_GB2312" w:hAnsi="仿宋_GB2312" w:eastAsia="仿宋_GB2312" w:cs="仿宋_GB2312"/>
          <w:spacing w:val="11"/>
          <w:sz w:val="32"/>
          <w:szCs w:val="32"/>
          <w:lang w:val="en-US" w:eastAsia="zh-CN"/>
        </w:rPr>
        <w:t>克山病实现了以村为单位监测全覆盖，达到消除目标。</w:t>
      </w:r>
    </w:p>
    <w:p>
      <w:pPr>
        <w:keepNext w:val="0"/>
        <w:keepLines w:val="0"/>
        <w:pageBreakBefore w:val="0"/>
        <w:kinsoku/>
        <w:wordWrap/>
        <w:overflowPunct/>
        <w:topLinePunct w:val="0"/>
        <w:autoSpaceDE/>
        <w:autoSpaceDN/>
        <w:bidi w:val="0"/>
        <w:spacing w:line="560" w:lineRule="exact"/>
        <w:ind w:left="0" w:firstLine="640" w:firstLineChars="200"/>
        <w:jc w:val="both"/>
        <w:outlineLvl w:val="9"/>
        <w:rPr>
          <w:rFonts w:ascii="仿宋" w:hAnsi="仿宋" w:eastAsia="仿宋" w:cs="仿宋"/>
          <w:color w:val="000000"/>
          <w:sz w:val="32"/>
          <w:szCs w:val="32"/>
        </w:rPr>
      </w:pPr>
      <w:r>
        <w:rPr>
          <w:rFonts w:hint="eastAsia" w:ascii="仿宋" w:hAnsi="仿宋" w:eastAsia="仿宋" w:cs="仿宋"/>
          <w:color w:val="000000"/>
          <w:sz w:val="32"/>
          <w:szCs w:val="32"/>
        </w:rPr>
        <w:t>对 2018年现症调查数据库中的</w:t>
      </w:r>
      <w:r>
        <w:rPr>
          <w:rFonts w:hint="eastAsia" w:ascii="仿宋" w:hAnsi="仿宋" w:eastAsia="仿宋" w:cs="仿宋"/>
          <w:color w:val="000000"/>
          <w:sz w:val="32"/>
          <w:szCs w:val="32"/>
          <w:lang w:val="en-US" w:eastAsia="zh-CN"/>
        </w:rPr>
        <w:t>53</w:t>
      </w:r>
      <w:r>
        <w:rPr>
          <w:rFonts w:hint="eastAsia" w:ascii="仿宋" w:hAnsi="仿宋" w:eastAsia="仿宋" w:cs="仿宋"/>
          <w:color w:val="000000"/>
          <w:sz w:val="32"/>
          <w:szCs w:val="32"/>
        </w:rPr>
        <w:t>例（已死亡</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例）病例进行了复核，共复核</w:t>
      </w:r>
      <w:r>
        <w:rPr>
          <w:rFonts w:hint="eastAsia" w:ascii="仿宋" w:hAnsi="仿宋" w:eastAsia="仿宋" w:cs="仿宋"/>
          <w:color w:val="000000"/>
          <w:sz w:val="32"/>
          <w:szCs w:val="32"/>
          <w:lang w:val="en-US" w:eastAsia="zh-CN"/>
        </w:rPr>
        <w:t>46</w:t>
      </w:r>
      <w:r>
        <w:rPr>
          <w:rFonts w:hint="eastAsia" w:ascii="仿宋" w:hAnsi="仿宋" w:eastAsia="仿宋" w:cs="仿宋"/>
          <w:color w:val="000000"/>
          <w:sz w:val="32"/>
          <w:szCs w:val="32"/>
        </w:rPr>
        <w:t>例，经省级专家组确诊慢型克山病病例</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6例。</w:t>
      </w:r>
    </w:p>
    <w:p>
      <w:pPr>
        <w:keepNext w:val="0"/>
        <w:keepLines w:val="0"/>
        <w:pageBreakBefore w:val="0"/>
        <w:kinsoku/>
        <w:wordWrap/>
        <w:overflowPunct/>
        <w:topLinePunct w:val="0"/>
        <w:autoSpaceDE/>
        <w:autoSpaceDN/>
        <w:bidi w:val="0"/>
        <w:spacing w:line="560" w:lineRule="exact"/>
        <w:ind w:left="0" w:firstLine="640" w:firstLineChars="200"/>
        <w:jc w:val="both"/>
        <w:outlineLvl w:val="9"/>
        <w:rPr>
          <w:rFonts w:ascii="仿宋_GB2312" w:eastAsia="仿宋_GB2312"/>
          <w:sz w:val="32"/>
          <w:szCs w:val="32"/>
        </w:rPr>
      </w:pPr>
      <w:r>
        <w:rPr>
          <w:rFonts w:hint="eastAsia" w:ascii="仿宋" w:hAnsi="仿宋" w:eastAsia="仿宋" w:cs="仿宋"/>
          <w:bCs/>
          <w:color w:val="000000"/>
          <w:sz w:val="32"/>
          <w:szCs w:val="32"/>
          <w:lang w:val="en-US" w:eastAsia="zh-CN"/>
        </w:rPr>
        <w:t>2021年重点监测</w:t>
      </w:r>
      <w:r>
        <w:rPr>
          <w:rFonts w:hint="eastAsia" w:ascii="仿宋" w:hAnsi="仿宋" w:eastAsia="仿宋" w:cs="仿宋"/>
          <w:bCs/>
          <w:color w:val="000000"/>
          <w:sz w:val="32"/>
          <w:szCs w:val="32"/>
        </w:rPr>
        <w:t>点</w:t>
      </w:r>
      <w:r>
        <w:rPr>
          <w:rFonts w:hint="eastAsia" w:ascii="仿宋" w:hAnsi="仿宋" w:eastAsia="仿宋" w:cs="仿宋"/>
          <w:bCs/>
          <w:color w:val="000000"/>
          <w:sz w:val="32"/>
          <w:szCs w:val="32"/>
          <w:lang w:eastAsia="zh-CN"/>
        </w:rPr>
        <w:t>（湘乐镇的樊湾村、湘乐村、冯咀村）</w:t>
      </w:r>
      <w:r>
        <w:rPr>
          <w:rFonts w:hint="eastAsia" w:ascii="仿宋" w:hAnsi="仿宋" w:eastAsia="仿宋" w:cs="仿宋"/>
          <w:bCs/>
          <w:color w:val="000000"/>
          <w:sz w:val="32"/>
          <w:szCs w:val="32"/>
        </w:rPr>
        <w:t>常住人口</w:t>
      </w:r>
      <w:r>
        <w:rPr>
          <w:rFonts w:hint="eastAsia" w:ascii="仿宋" w:hAnsi="仿宋" w:eastAsia="仿宋" w:cs="仿宋"/>
          <w:bCs/>
          <w:color w:val="000000"/>
          <w:sz w:val="32"/>
          <w:szCs w:val="32"/>
          <w:lang w:val="en-US" w:eastAsia="zh-CN"/>
        </w:rPr>
        <w:t>5078</w:t>
      </w:r>
      <w:r>
        <w:rPr>
          <w:rFonts w:hint="eastAsia" w:ascii="仿宋" w:hAnsi="仿宋" w:eastAsia="仿宋" w:cs="仿宋"/>
          <w:bCs/>
          <w:color w:val="000000"/>
          <w:sz w:val="32"/>
          <w:szCs w:val="32"/>
        </w:rPr>
        <w:t xml:space="preserve"> 人，应监测</w:t>
      </w:r>
      <w:r>
        <w:rPr>
          <w:rFonts w:hint="eastAsia" w:ascii="仿宋" w:hAnsi="仿宋" w:eastAsia="仿宋" w:cs="仿宋"/>
          <w:bCs/>
          <w:color w:val="000000"/>
          <w:sz w:val="32"/>
          <w:szCs w:val="32"/>
          <w:lang w:val="en-US" w:eastAsia="zh-CN"/>
        </w:rPr>
        <w:t>810</w:t>
      </w:r>
      <w:r>
        <w:rPr>
          <w:rFonts w:hint="eastAsia" w:ascii="仿宋" w:hAnsi="仿宋" w:eastAsia="仿宋" w:cs="仿宋"/>
          <w:bCs/>
          <w:color w:val="000000"/>
          <w:sz w:val="32"/>
          <w:szCs w:val="32"/>
        </w:rPr>
        <w:t>人，实际监测</w:t>
      </w:r>
      <w:r>
        <w:rPr>
          <w:rFonts w:hint="eastAsia" w:ascii="仿宋" w:hAnsi="仿宋" w:eastAsia="仿宋" w:cs="仿宋"/>
          <w:bCs/>
          <w:color w:val="000000"/>
          <w:sz w:val="32"/>
          <w:szCs w:val="32"/>
          <w:lang w:val="en-US" w:eastAsia="zh-CN"/>
        </w:rPr>
        <w:t>762</w:t>
      </w:r>
      <w:r>
        <w:rPr>
          <w:rFonts w:hint="eastAsia" w:ascii="仿宋" w:hAnsi="仿宋" w:eastAsia="仿宋" w:cs="仿宋"/>
          <w:bCs/>
          <w:color w:val="000000"/>
          <w:sz w:val="32"/>
          <w:szCs w:val="32"/>
        </w:rPr>
        <w:t>人，检诊率</w:t>
      </w:r>
      <w:r>
        <w:rPr>
          <w:rFonts w:hint="eastAsia" w:ascii="仿宋" w:hAnsi="仿宋" w:eastAsia="仿宋" w:cs="仿宋"/>
          <w:bCs/>
          <w:color w:val="000000"/>
          <w:sz w:val="32"/>
          <w:szCs w:val="32"/>
          <w:lang w:val="en-US" w:eastAsia="zh-CN"/>
        </w:rPr>
        <w:t>15</w:t>
      </w:r>
      <w:r>
        <w:rPr>
          <w:rFonts w:hint="eastAsia" w:ascii="仿宋" w:hAnsi="仿宋" w:eastAsia="仿宋" w:cs="仿宋"/>
          <w:bCs/>
          <w:color w:val="000000"/>
          <w:sz w:val="32"/>
          <w:szCs w:val="32"/>
        </w:rPr>
        <w:t>%。心电图异常</w:t>
      </w:r>
      <w:r>
        <w:rPr>
          <w:rFonts w:hint="eastAsia" w:ascii="仿宋" w:hAnsi="仿宋" w:eastAsia="仿宋" w:cs="仿宋"/>
          <w:bCs/>
          <w:color w:val="000000"/>
          <w:sz w:val="32"/>
          <w:szCs w:val="32"/>
          <w:lang w:val="en-US" w:eastAsia="zh-CN"/>
        </w:rPr>
        <w:t>57</w:t>
      </w:r>
      <w:r>
        <w:rPr>
          <w:rFonts w:hint="eastAsia" w:ascii="仿宋" w:hAnsi="仿宋" w:eastAsia="仿宋" w:cs="仿宋"/>
          <w:bCs/>
          <w:color w:val="000000"/>
          <w:sz w:val="32"/>
          <w:szCs w:val="32"/>
        </w:rPr>
        <w:t>人，异常率为</w:t>
      </w:r>
      <w:r>
        <w:rPr>
          <w:rFonts w:hint="eastAsia" w:ascii="仿宋" w:hAnsi="仿宋" w:eastAsia="仿宋" w:cs="仿宋"/>
          <w:bCs/>
          <w:color w:val="000000"/>
          <w:sz w:val="32"/>
          <w:szCs w:val="32"/>
          <w:lang w:val="en-US" w:eastAsia="zh-CN"/>
        </w:rPr>
        <w:t>7.48</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疑似病例经临床检查、县级专家组集体讨论，确诊克山病</w:t>
      </w:r>
      <w:r>
        <w:rPr>
          <w:rFonts w:hint="eastAsia" w:ascii="仿宋" w:hAnsi="仿宋" w:eastAsia="仿宋" w:cs="仿宋"/>
          <w:bCs/>
          <w:color w:val="000000"/>
          <w:sz w:val="32"/>
          <w:szCs w:val="32"/>
          <w:lang w:val="en-US" w:eastAsia="zh-CN"/>
        </w:rPr>
        <w:t>2例，无新发病例。</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（二）履职效果情况</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关于职责履行情况，我单位工作实际完成率100%，重点工作实际完成率100%，年度目标全部完成。</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（三）社会满意度及可持续性影响</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实现又好又快发展，经济效益、社会效益、均取得较好效果，社会公众或服务对象满意度90%以上。确保</w:t>
      </w:r>
      <w:r>
        <w:rPr>
          <w:rFonts w:hint="eastAsia" w:ascii="仿宋_GB2312" w:hAnsi="仿宋_GB2312" w:eastAsia="仿宋_GB2312" w:cs="仿宋_GB2312"/>
          <w:sz w:val="32"/>
          <w:szCs w:val="32"/>
          <w:lang w:val="en-US" w:eastAsia="zh-CN"/>
        </w:rPr>
        <w:t>地方病防治</w:t>
      </w:r>
      <w:r>
        <w:rPr>
          <w:rFonts w:hint="eastAsia" w:ascii="仿宋_GB2312" w:hAnsi="仿宋_GB2312" w:eastAsia="仿宋_GB2312" w:cs="仿宋_GB2312"/>
          <w:sz w:val="32"/>
          <w:szCs w:val="32"/>
        </w:rPr>
        <w:t>各项资金安全到位。</w:t>
      </w:r>
    </w:p>
    <w:p>
      <w:pPr>
        <w:widowControl/>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四</w:t>
      </w:r>
      <w:r>
        <w:rPr>
          <w:rFonts w:hint="eastAsia" w:ascii="黑体" w:hAnsi="宋体" w:eastAsia="黑体" w:cs="黑体"/>
          <w:color w:val="000000" w:themeColor="text1"/>
          <w:kern w:val="0"/>
          <w:sz w:val="32"/>
          <w:szCs w:val="32"/>
          <w14:textFill>
            <w14:solidFill>
              <w14:schemeClr w14:val="tx1"/>
            </w14:solidFill>
          </w14:textFill>
        </w:rPr>
        <w:t xml:space="preserve">、单位整体支出绩效中存在问题及改进措施 </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（一）主要问题及原因分析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1、部门预算需进一步完善，充分体现各项收入支出。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2、预算绩效目标量化度不高。</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地方病</w:t>
      </w:r>
      <w:r>
        <w:rPr>
          <w:rFonts w:hint="eastAsia" w:ascii="仿宋_GB2312" w:hAnsi="仿宋_GB2312" w:eastAsia="仿宋_GB2312" w:cs="仿宋_GB2312"/>
          <w:sz w:val="32"/>
          <w:szCs w:val="32"/>
        </w:rPr>
        <w:t>政策宣传需要加大。</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（二）改进的方向和具体措施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针对上述存在的问题及我单位整体支出管理工作的需要，拟实施的改进措施如下：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1、预算编制与发展规划相结合，认真做好预算的编制工作。结合本单位实际支出情况及当期资金留存情况，认真编写本单位资金预算及预算目标申报。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2、结合本单位实际情况，总结上年度工作内容，制定可以量化的年度绩效目标。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3、强化内控机制，发挥内控作用，监督单位经济业务活动。</w:t>
      </w:r>
    </w:p>
    <w:p>
      <w:pPr>
        <w:widowControl/>
        <w:spacing w:line="578"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4、加大</w:t>
      </w:r>
      <w:r>
        <w:rPr>
          <w:rFonts w:hint="eastAsia" w:ascii="仿宋_GB2312" w:hAnsi="仿宋_GB2312" w:eastAsia="仿宋_GB2312" w:cs="仿宋_GB2312"/>
          <w:sz w:val="32"/>
          <w:szCs w:val="32"/>
          <w:lang w:val="en-US" w:eastAsia="zh-CN"/>
        </w:rPr>
        <w:t>地方病防治知识</w:t>
      </w:r>
      <w:r>
        <w:rPr>
          <w:rFonts w:hint="eastAsia" w:ascii="仿宋_GB2312" w:hAnsi="仿宋_GB2312" w:eastAsia="仿宋_GB2312" w:cs="仿宋_GB2312"/>
          <w:sz w:val="32"/>
          <w:szCs w:val="32"/>
        </w:rPr>
        <w:t>宣传力度，提高知晓率。</w:t>
      </w:r>
    </w:p>
    <w:p>
      <w:pPr>
        <w:widowControl/>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五</w:t>
      </w:r>
      <w:r>
        <w:rPr>
          <w:rFonts w:hint="eastAsia" w:ascii="黑体" w:hAnsi="宋体" w:eastAsia="黑体" w:cs="黑体"/>
          <w:color w:val="000000" w:themeColor="text1"/>
          <w:kern w:val="0"/>
          <w:sz w:val="32"/>
          <w:szCs w:val="32"/>
          <w14:textFill>
            <w14:solidFill>
              <w14:schemeClr w14:val="tx1"/>
            </w14:solidFill>
          </w14:textFill>
        </w:rPr>
        <w:t xml:space="preserve">、绩效自评结果拟应用和公开情况 </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我单位要将绩效自评结果作为以后年度预算申请、安排、分配的重要依据，并对发现的问题认真整改，在县政府信息网站及时公开绩效自评结果，接受社会各界监督。</w:t>
      </w:r>
    </w:p>
    <w:p>
      <w:pPr>
        <w:widowControl/>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六</w:t>
      </w:r>
      <w:r>
        <w:rPr>
          <w:rFonts w:hint="eastAsia" w:ascii="黑体" w:hAnsi="宋体" w:eastAsia="黑体" w:cs="黑体"/>
          <w:color w:val="000000" w:themeColor="text1"/>
          <w:kern w:val="0"/>
          <w:sz w:val="32"/>
          <w:szCs w:val="32"/>
          <w14:textFill>
            <w14:solidFill>
              <w14:schemeClr w14:val="tx1"/>
            </w14:solidFill>
          </w14:textFill>
        </w:rPr>
        <w:t>、其他需要说明的问题</w:t>
      </w:r>
    </w:p>
    <w:p>
      <w:pPr>
        <w:adjustRightInd w:val="0"/>
        <w:snapToGrid w:val="0"/>
        <w:spacing w:line="578" w:lineRule="exact"/>
        <w:ind w:firstLine="640" w:firstLineChars="200"/>
        <w:textAlignment w:val="bottom"/>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无其他说明。</w:t>
      </w:r>
    </w:p>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403B200B"/>
    <w:rsid w:val="403B200B"/>
    <w:rsid w:val="613B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Autospacing="1" w:afterAutospacing="1"/>
      <w:jc w:val="left"/>
    </w:pPr>
    <w:rPr>
      <w:rFonts w:ascii="宋体" w:hAnsi="宋体" w:cs="宋体"/>
      <w:kern w:val="0"/>
      <w:sz w:val="24"/>
    </w:rPr>
  </w:style>
  <w:style w:type="paragraph" w:styleId="4">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7680</Words>
  <Characters>8089</Characters>
  <Lines>0</Lines>
  <Paragraphs>0</Paragraphs>
  <TotalTime>5</TotalTime>
  <ScaleCrop>false</ScaleCrop>
  <LinksUpToDate>false</LinksUpToDate>
  <CharactersWithSpaces>8120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2022-10-13T01:48:00Z</dcterms:created>
  <dc:creator>张亚涛</dc:creator>
  <cp:lastModifiedBy>WPS_1660046246</cp:lastModifiedBy>
  <dcterms:modified xsi:type="dcterms:W3CDTF">2024-06-21T09:17:08Z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11DBFFB07AE84948BCFB19066240B72F</vt:lpwstr>
  </property>
</Properties>
</file>