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A2" w:rsidRPr="009C2D0F" w:rsidRDefault="009027A2" w:rsidP="009C2D0F">
      <w:pPr>
        <w:adjustRightInd w:val="0"/>
        <w:spacing w:line="360" w:lineRule="exact"/>
        <w:rPr>
          <w:rFonts w:ascii="黑体" w:eastAsia="黑体" w:hAnsi="仿宋_GB2312" w:cs="仿宋_GB2312"/>
          <w:sz w:val="15"/>
          <w:szCs w:val="15"/>
        </w:rPr>
      </w:pPr>
    </w:p>
    <w:p w:rsidR="009027A2" w:rsidRPr="009C2D0F" w:rsidRDefault="009027A2" w:rsidP="009C2D0F">
      <w:pPr>
        <w:adjustRightInd w:val="0"/>
        <w:spacing w:line="360" w:lineRule="exact"/>
        <w:rPr>
          <w:rFonts w:ascii="黑体" w:eastAsia="黑体" w:hAnsi="仿宋_GB2312" w:cs="仿宋_GB2312"/>
          <w:sz w:val="15"/>
          <w:szCs w:val="15"/>
        </w:rPr>
      </w:pPr>
    </w:p>
    <w:p w:rsidR="009C2D0F" w:rsidRDefault="009C2D0F" w:rsidP="009C2D0F">
      <w:pPr>
        <w:adjustRightInd w:val="0"/>
        <w:spacing w:line="360" w:lineRule="exact"/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p w:rsidR="009C2D0F" w:rsidRPr="009C2D0F" w:rsidRDefault="009C2D0F" w:rsidP="00455B41">
      <w:pPr>
        <w:pStyle w:val="2"/>
      </w:pPr>
    </w:p>
    <w:p w:rsidR="009027A2" w:rsidRDefault="006950B4">
      <w:pPr>
        <w:adjustRightIn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950B4">
        <w:rPr>
          <w:rFonts w:ascii="方正小标宋简体" w:eastAsia="方正小标宋简体" w:hAnsi="方正小标宋简体" w:cs="方正小标宋简体"/>
          <w:sz w:val="44"/>
          <w:szCs w:val="44"/>
        </w:rPr>
        <w:t>宁县南义乡刘寨村道路硬化工程</w:t>
      </w:r>
      <w:r w:rsidR="00F14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支出绩效自评报告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（一）项目概况。</w:t>
      </w:r>
    </w:p>
    <w:p w:rsidR="006950B4" w:rsidRDefault="006950B4" w:rsidP="006950B4">
      <w:pPr>
        <w:overflowPunct w:val="0"/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年宁县南义乡刘寨村道路硬化工程，由省市发改委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月下达以工代赈项目建设计划，下达</w:t>
      </w:r>
      <w:r>
        <w:rPr>
          <w:rFonts w:eastAsia="仿宋_GB2312" w:hint="eastAsia"/>
          <w:sz w:val="32"/>
          <w:szCs w:val="32"/>
        </w:rPr>
        <w:t>中央财政</w:t>
      </w:r>
      <w:r>
        <w:rPr>
          <w:rFonts w:ascii="Times New Roman" w:eastAsia="仿宋_GB2312" w:hAnsi="Times New Roman"/>
          <w:sz w:val="32"/>
          <w:szCs w:val="32"/>
        </w:rPr>
        <w:t>以工代赈资金</w:t>
      </w:r>
      <w:r>
        <w:rPr>
          <w:rFonts w:ascii="Times New Roman" w:eastAsia="仿宋_GB2312" w:hAnsi="Times New Roman"/>
          <w:sz w:val="32"/>
          <w:szCs w:val="32"/>
        </w:rPr>
        <w:t>400</w:t>
      </w:r>
      <w:r>
        <w:rPr>
          <w:rFonts w:ascii="Times New Roman" w:eastAsia="仿宋_GB2312" w:hAnsi="Times New Roman"/>
          <w:sz w:val="32"/>
          <w:szCs w:val="32"/>
        </w:rPr>
        <w:t>万元。工程于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月完成招投标，中标承建单位为甘肃万硕建筑工程有限责任公司，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日开工建设，监理单位为甘肃隆辉工程项目管理咨询有限责任公司。至目前，工程已完成全部建设任务，建设道路总长</w:t>
      </w:r>
      <w:r>
        <w:rPr>
          <w:rFonts w:ascii="Times New Roman" w:eastAsia="仿宋_GB2312" w:hAnsi="Times New Roman"/>
          <w:sz w:val="32"/>
          <w:szCs w:val="32"/>
        </w:rPr>
        <w:t>4.664km</w:t>
      </w:r>
      <w:r>
        <w:rPr>
          <w:rFonts w:ascii="Times New Roman" w:eastAsia="仿宋_GB2312" w:hAnsi="Times New Roman"/>
          <w:sz w:val="32"/>
          <w:szCs w:val="32"/>
        </w:rPr>
        <w:t>，路基宽度</w:t>
      </w:r>
      <w:r>
        <w:rPr>
          <w:rFonts w:ascii="Times New Roman" w:eastAsia="仿宋_GB2312" w:hAnsi="Times New Roman"/>
          <w:sz w:val="32"/>
          <w:szCs w:val="32"/>
        </w:rPr>
        <w:t>5m</w:t>
      </w:r>
      <w:r>
        <w:rPr>
          <w:rFonts w:ascii="Times New Roman" w:eastAsia="仿宋_GB2312" w:hAnsi="Times New Roman"/>
          <w:sz w:val="32"/>
          <w:szCs w:val="32"/>
        </w:rPr>
        <w:t>，路面宽度</w:t>
      </w:r>
      <w:r>
        <w:rPr>
          <w:rFonts w:ascii="Times New Roman" w:eastAsia="仿宋_GB2312" w:hAnsi="Times New Roman"/>
          <w:sz w:val="32"/>
          <w:szCs w:val="32"/>
        </w:rPr>
        <w:t>4m</w:t>
      </w:r>
      <w:r>
        <w:rPr>
          <w:rFonts w:ascii="Times New Roman" w:eastAsia="仿宋_GB2312" w:hAnsi="Times New Roman"/>
          <w:sz w:val="32"/>
          <w:szCs w:val="32"/>
        </w:rPr>
        <w:t>，路面结构采用</w:t>
      </w:r>
      <w:r>
        <w:rPr>
          <w:rFonts w:ascii="Times New Roman" w:eastAsia="仿宋_GB2312" w:hAnsi="Times New Roman"/>
          <w:sz w:val="32"/>
          <w:szCs w:val="32"/>
        </w:rPr>
        <w:t>C30</w:t>
      </w:r>
      <w:r>
        <w:rPr>
          <w:rFonts w:ascii="Times New Roman" w:eastAsia="仿宋_GB2312" w:hAnsi="Times New Roman"/>
          <w:sz w:val="32"/>
          <w:szCs w:val="32"/>
        </w:rPr>
        <w:t>混凝土路面，（</w:t>
      </w:r>
      <w:r>
        <w:rPr>
          <w:rFonts w:ascii="Times New Roman" w:eastAsia="仿宋_GB2312" w:hAnsi="Times New Roman"/>
          <w:sz w:val="32"/>
          <w:szCs w:val="32"/>
        </w:rPr>
        <w:t>5%</w:t>
      </w:r>
      <w:r>
        <w:rPr>
          <w:rFonts w:ascii="Times New Roman" w:eastAsia="仿宋_GB2312" w:hAnsi="Times New Roman"/>
          <w:sz w:val="32"/>
          <w:szCs w:val="32"/>
        </w:rPr>
        <w:t>）水泥稳定天然砂砾基层</w:t>
      </w:r>
      <w:r>
        <w:rPr>
          <w:rFonts w:ascii="Times New Roman" w:eastAsia="仿宋_GB2312" w:hAnsi="Times New Roman"/>
          <w:sz w:val="32"/>
          <w:szCs w:val="32"/>
        </w:rPr>
        <w:t>+10cm</w:t>
      </w:r>
      <w:r>
        <w:rPr>
          <w:rFonts w:ascii="Times New Roman" w:eastAsia="仿宋_GB2312" w:hAnsi="Times New Roman"/>
          <w:sz w:val="32"/>
          <w:szCs w:val="32"/>
        </w:rPr>
        <w:t>天然砂砾功能层。</w:t>
      </w:r>
      <w:r>
        <w:rPr>
          <w:rFonts w:ascii="Times New Roman" w:eastAsia="仿宋_GB2312" w:hAnsi="Times New Roman"/>
          <w:sz w:val="32"/>
          <w:szCs w:val="32"/>
        </w:rPr>
        <w:t>C20</w:t>
      </w:r>
      <w:r>
        <w:rPr>
          <w:rFonts w:ascii="Times New Roman" w:eastAsia="仿宋_GB2312" w:hAnsi="Times New Roman"/>
          <w:sz w:val="32"/>
          <w:szCs w:val="32"/>
        </w:rPr>
        <w:t>混凝土边沟</w:t>
      </w:r>
      <w:r>
        <w:rPr>
          <w:rFonts w:ascii="Times New Roman" w:eastAsia="仿宋_GB2312" w:hAnsi="Times New Roman"/>
          <w:sz w:val="32"/>
          <w:szCs w:val="32"/>
        </w:rPr>
        <w:t>3040m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C20</w:t>
      </w:r>
      <w:r>
        <w:rPr>
          <w:rFonts w:ascii="Times New Roman" w:eastAsia="仿宋_GB2312" w:hAnsi="Times New Roman"/>
          <w:sz w:val="32"/>
          <w:szCs w:val="32"/>
        </w:rPr>
        <w:t>混凝土排水沟</w:t>
      </w:r>
      <w:r>
        <w:rPr>
          <w:rFonts w:ascii="Times New Roman" w:eastAsia="仿宋_GB2312" w:hAnsi="Times New Roman"/>
          <w:sz w:val="32"/>
          <w:szCs w:val="32"/>
        </w:rPr>
        <w:t>220m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1-0.80m</w:t>
      </w:r>
      <w:r>
        <w:rPr>
          <w:rFonts w:ascii="Times New Roman" w:eastAsia="仿宋_GB2312" w:hAnsi="Times New Roman"/>
          <w:sz w:val="32"/>
          <w:szCs w:val="32"/>
        </w:rPr>
        <w:t>钢筋砼圆管涵</w:t>
      </w:r>
      <w:r>
        <w:rPr>
          <w:rFonts w:ascii="Times New Roman" w:eastAsia="仿宋_GB2312" w:hAnsi="Times New Roman"/>
          <w:sz w:val="32"/>
          <w:szCs w:val="32"/>
        </w:rPr>
        <w:t>48m/4</w:t>
      </w:r>
      <w:r>
        <w:rPr>
          <w:rFonts w:ascii="Times New Roman" w:eastAsia="仿宋_GB2312" w:hAnsi="Times New Roman"/>
          <w:sz w:val="32"/>
          <w:szCs w:val="32"/>
        </w:rPr>
        <w:t>道。沿线设波形梁钢护栏</w:t>
      </w:r>
      <w:r>
        <w:rPr>
          <w:rFonts w:ascii="Times New Roman" w:eastAsia="仿宋_GB2312" w:hAnsi="Times New Roman"/>
          <w:sz w:val="32"/>
          <w:szCs w:val="32"/>
        </w:rPr>
        <w:t>620m</w:t>
      </w:r>
      <w:r>
        <w:rPr>
          <w:rFonts w:ascii="Times New Roman" w:eastAsia="仿宋_GB2312" w:hAnsi="Times New Roman"/>
          <w:sz w:val="32"/>
          <w:szCs w:val="32"/>
        </w:rPr>
        <w:t>，标志牌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个。</w:t>
      </w:r>
    </w:p>
    <w:p w:rsidR="003A4FA8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（二）项目绩效目标。</w:t>
      </w:r>
    </w:p>
    <w:p w:rsidR="006950B4" w:rsidRPr="006950B4" w:rsidRDefault="003A4FA8" w:rsidP="006950B4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总体目标</w:t>
      </w:r>
      <w:r w:rsidRPr="003A4FA8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950B4" w:rsidRPr="006950B4">
        <w:rPr>
          <w:rFonts w:ascii="仿宋_GB2312" w:eastAsia="仿宋_GB2312" w:hAnsi="仿宋_GB2312" w:cs="仿宋_GB2312" w:hint="eastAsia"/>
          <w:sz w:val="32"/>
          <w:szCs w:val="32"/>
        </w:rPr>
        <w:t>完成硬化混凝土道路4.348km</w:t>
      </w:r>
    </w:p>
    <w:p w:rsidR="009027A2" w:rsidRDefault="00F14E7D" w:rsidP="006950B4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阶段性目标</w:t>
      </w:r>
      <w:r w:rsidR="003A4FA8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950B4" w:rsidRPr="006950B4">
        <w:rPr>
          <w:rFonts w:ascii="仿宋_GB2312" w:eastAsia="仿宋_GB2312" w:hAnsi="仿宋_GB2312" w:cs="仿宋_GB2312" w:hint="eastAsia"/>
          <w:sz w:val="32"/>
          <w:szCs w:val="32"/>
        </w:rPr>
        <w:t>发放劳务报酬80万元</w:t>
      </w:r>
      <w:r w:rsidR="003A4FA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107944" w:rsidRDefault="003A4FA8" w:rsidP="00107944">
      <w:pPr>
        <w:overflowPunct w:val="0"/>
        <w:spacing w:line="578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lastRenderedPageBreak/>
        <w:t>（一）绩效评价目的。</w:t>
      </w:r>
      <w:r w:rsidR="00107944">
        <w:rPr>
          <w:rFonts w:ascii="Times New Roman" w:eastAsia="仿宋_GB2312" w:hAnsi="Times New Roman"/>
          <w:sz w:val="32"/>
          <w:szCs w:val="32"/>
        </w:rPr>
        <w:t>通过绩效评价，进一步发挥绩效评价对扶贫项目资金使用管理的导向和激励作用，突出脱贫成效，确保财政扶贫项目资金管理使用的安全性、规范性和有效性，分析扶贫项目资金使用、管理和项目实施等情况，规范项目申报、公示、审批、实施、监管、验收及资金拨付等程序，督促单位进一步完善资金分配、管理等制度，加强项目实施管理，强化财政支出绩效理念，提高资金</w:t>
      </w:r>
      <w:r w:rsidR="00107944">
        <w:rPr>
          <w:rFonts w:eastAsia="仿宋_GB2312" w:hint="eastAsia"/>
          <w:sz w:val="32"/>
          <w:szCs w:val="32"/>
        </w:rPr>
        <w:t>使用</w:t>
      </w:r>
      <w:r w:rsidR="00107944">
        <w:rPr>
          <w:rFonts w:ascii="Times New Roman" w:eastAsia="仿宋_GB2312" w:hAnsi="Times New Roman"/>
          <w:sz w:val="32"/>
          <w:szCs w:val="32"/>
        </w:rPr>
        <w:t>效益。</w:t>
      </w:r>
    </w:p>
    <w:p w:rsidR="003A4FA8" w:rsidRDefault="003A4FA8" w:rsidP="003A4FA8">
      <w:pPr>
        <w:pStyle w:val="a5"/>
        <w:adjustRightInd w:val="0"/>
        <w:snapToGrid w:val="0"/>
        <w:spacing w:beforeAutospacing="0" w:afterAutospacing="0" w:line="578" w:lineRule="exact"/>
        <w:ind w:firstLineChars="200" w:firstLine="643"/>
        <w:jc w:val="both"/>
        <w:textAlignment w:val="baseline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（二）绩效评价内容：</w:t>
      </w:r>
    </w:p>
    <w:p w:rsidR="003A4FA8" w:rsidRDefault="003A4FA8" w:rsidP="003A4FA8">
      <w:pPr>
        <w:pStyle w:val="a5"/>
        <w:adjustRightInd w:val="0"/>
        <w:snapToGrid w:val="0"/>
        <w:spacing w:beforeAutospacing="0" w:afterAutospacing="0" w:line="578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项目决策情况。包括是否按规定健全管理机</w:t>
      </w:r>
      <w:r w:rsidR="0085039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制，是否按照下达规模和要求进行实施，资金使用和安排是否合理规范。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项目管理情况。包括是否落实管理机构和责任；明确分配、拨付、使用程序和要求。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项目产出情况。包括项目建设内容是否符合有关规定，是否支持了不符合支持方向的内容；是否结合本地实际情况全面开展相关建设；项目建设进度是否符合相关规定等。</w:t>
      </w:r>
    </w:p>
    <w:p w:rsidR="00AA34C0" w:rsidRDefault="003A4FA8" w:rsidP="00AA34C0">
      <w:pPr>
        <w:overflowPunct w:val="0"/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项目效果情况。</w:t>
      </w:r>
      <w:r w:rsidR="00850394">
        <w:rPr>
          <w:rFonts w:eastAsia="仿宋_GB2312" w:hint="eastAsia"/>
          <w:sz w:val="32"/>
          <w:szCs w:val="32"/>
        </w:rPr>
        <w:t>综合各方面分析评价，并严格按照</w:t>
      </w:r>
      <w:r w:rsidR="00850394">
        <w:rPr>
          <w:rFonts w:eastAsia="仿宋_GB2312" w:hint="eastAsia"/>
          <w:sz w:val="32"/>
          <w:szCs w:val="32"/>
        </w:rPr>
        <w:t>2023</w:t>
      </w:r>
      <w:r w:rsidR="00850394">
        <w:rPr>
          <w:rFonts w:eastAsia="仿宋_GB2312" w:hint="eastAsia"/>
          <w:sz w:val="32"/>
          <w:szCs w:val="32"/>
        </w:rPr>
        <w:t>年项目绩效目标自评表对照检查，项目各项指标任务均已完成，完成硬化混凝土道路</w:t>
      </w:r>
      <w:r w:rsidR="00850394">
        <w:rPr>
          <w:rFonts w:eastAsia="仿宋_GB2312" w:hint="eastAsia"/>
          <w:sz w:val="32"/>
          <w:szCs w:val="32"/>
        </w:rPr>
        <w:t>4.348km</w:t>
      </w:r>
      <w:r w:rsidR="00850394">
        <w:rPr>
          <w:rFonts w:eastAsia="仿宋_GB2312" w:hint="eastAsia"/>
          <w:sz w:val="32"/>
          <w:szCs w:val="32"/>
        </w:rPr>
        <w:t>，发放劳务报酬</w:t>
      </w:r>
      <w:r w:rsidR="00850394">
        <w:rPr>
          <w:rFonts w:eastAsia="仿宋_GB2312" w:hint="eastAsia"/>
          <w:sz w:val="32"/>
          <w:szCs w:val="32"/>
        </w:rPr>
        <w:t>81</w:t>
      </w:r>
      <w:r w:rsidR="00850394">
        <w:rPr>
          <w:rFonts w:eastAsia="仿宋_GB2312" w:hint="eastAsia"/>
          <w:sz w:val="32"/>
          <w:szCs w:val="32"/>
        </w:rPr>
        <w:t>万元。</w:t>
      </w:r>
    </w:p>
    <w:p w:rsidR="00AA34C0" w:rsidRDefault="003A4FA8" w:rsidP="009C2D0F">
      <w:pPr>
        <w:overflowPunct w:val="0"/>
        <w:spacing w:line="578" w:lineRule="exact"/>
        <w:ind w:firstLineChars="200" w:firstLine="602"/>
        <w:rPr>
          <w:rFonts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0"/>
          <w:szCs w:val="30"/>
        </w:rPr>
        <w:t>（三）绩效评价工作过程。</w:t>
      </w:r>
      <w:r w:rsidR="00AA34C0">
        <w:rPr>
          <w:rFonts w:eastAsia="仿宋_GB2312" w:hint="eastAsia"/>
          <w:sz w:val="32"/>
          <w:szCs w:val="32"/>
        </w:rPr>
        <w:t>为保证本次评价工作的真实性，从项目内业资料、外业现场逐项进行检查和自评，主要通过对项目招投标、资金管理和支付、项目效益发挥等方面入手，通过各个环节逐一进行自评，确保自评的真实性和合理性。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三、综合评价情况及评价结论（附相关评分表）</w:t>
      </w:r>
    </w:p>
    <w:p w:rsidR="00A37EE4" w:rsidRDefault="00A37EE4" w:rsidP="00A37EE4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经过对</w:t>
      </w:r>
      <w:r w:rsidR="00AA34C0">
        <w:rPr>
          <w:rFonts w:ascii="Times New Roman" w:eastAsia="仿宋_GB2312" w:hAnsi="Times New Roman"/>
          <w:sz w:val="32"/>
          <w:szCs w:val="32"/>
        </w:rPr>
        <w:t>宁县南义乡刘寨村道路硬化工程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安排和使用情况、组织实施管理情况以及实际绩效情况等进行综合分析评价，综合自评分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分。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AA34C0" w:rsidRDefault="00F14E7D" w:rsidP="00AA34C0">
      <w:pPr>
        <w:overflowPunct w:val="0"/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（一）项目决策情况。</w:t>
      </w:r>
      <w:r w:rsidR="00AA34C0">
        <w:rPr>
          <w:rFonts w:eastAsia="仿宋_GB2312" w:hint="eastAsia"/>
          <w:sz w:val="32"/>
          <w:szCs w:val="32"/>
        </w:rPr>
        <w:t>项目批复总预算</w:t>
      </w:r>
      <w:r w:rsidR="00AA34C0">
        <w:rPr>
          <w:rFonts w:eastAsia="仿宋_GB2312" w:hint="eastAsia"/>
          <w:sz w:val="32"/>
          <w:szCs w:val="32"/>
        </w:rPr>
        <w:t>398.6</w:t>
      </w:r>
      <w:r w:rsidR="00AA34C0">
        <w:rPr>
          <w:rFonts w:eastAsia="仿宋_GB2312" w:hint="eastAsia"/>
          <w:sz w:val="32"/>
          <w:szCs w:val="32"/>
        </w:rPr>
        <w:t>万元，其中工程费用</w:t>
      </w:r>
      <w:r w:rsidR="00AA34C0">
        <w:rPr>
          <w:rFonts w:eastAsia="仿宋_GB2312" w:hint="eastAsia"/>
          <w:sz w:val="32"/>
          <w:szCs w:val="32"/>
        </w:rPr>
        <w:t>369.5</w:t>
      </w:r>
      <w:r w:rsidR="00AA34C0">
        <w:rPr>
          <w:rFonts w:eastAsia="仿宋_GB2312" w:hint="eastAsia"/>
          <w:sz w:val="32"/>
          <w:szCs w:val="32"/>
        </w:rPr>
        <w:t>万元，其中中央财政以工代赈资金</w:t>
      </w:r>
      <w:r w:rsidR="00AA34C0">
        <w:rPr>
          <w:rFonts w:eastAsia="仿宋_GB2312" w:hint="eastAsia"/>
          <w:sz w:val="32"/>
          <w:szCs w:val="32"/>
        </w:rPr>
        <w:t>369.5</w:t>
      </w:r>
      <w:r w:rsidR="00AA34C0">
        <w:rPr>
          <w:rFonts w:eastAsia="仿宋_GB2312" w:hint="eastAsia"/>
          <w:sz w:val="32"/>
          <w:szCs w:val="32"/>
        </w:rPr>
        <w:t>万元，自筹资金</w:t>
      </w:r>
      <w:r w:rsidR="00AA34C0">
        <w:rPr>
          <w:rFonts w:eastAsia="仿宋_GB2312" w:hint="eastAsia"/>
          <w:sz w:val="32"/>
          <w:szCs w:val="32"/>
        </w:rPr>
        <w:t>29.1</w:t>
      </w:r>
      <w:r w:rsidR="00AA34C0">
        <w:rPr>
          <w:rFonts w:eastAsia="仿宋_GB2312" w:hint="eastAsia"/>
          <w:sz w:val="32"/>
          <w:szCs w:val="32"/>
        </w:rPr>
        <w:t>万元。</w:t>
      </w:r>
    </w:p>
    <w:p w:rsidR="008C5F74" w:rsidRDefault="00F14E7D" w:rsidP="00AA34C0">
      <w:pPr>
        <w:pStyle w:val="a5"/>
        <w:adjustRightInd w:val="0"/>
        <w:snapToGrid w:val="0"/>
        <w:spacing w:beforeAutospacing="0" w:afterAutospacing="0" w:line="578" w:lineRule="exact"/>
        <w:ind w:firstLineChars="249" w:firstLine="797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（二）项目过程情况。</w:t>
      </w:r>
      <w:r w:rsidR="00850394">
        <w:rPr>
          <w:rFonts w:eastAsia="仿宋_GB2312" w:hint="eastAsia"/>
          <w:kern w:val="2"/>
          <w:sz w:val="32"/>
          <w:szCs w:val="32"/>
        </w:rPr>
        <w:t>截至目前，共支付项目资金</w:t>
      </w:r>
      <w:r w:rsidR="00850394">
        <w:rPr>
          <w:rFonts w:eastAsia="仿宋_GB2312" w:hint="eastAsia"/>
          <w:kern w:val="2"/>
          <w:sz w:val="32"/>
          <w:szCs w:val="32"/>
        </w:rPr>
        <w:t>365</w:t>
      </w:r>
      <w:r w:rsidR="00850394">
        <w:rPr>
          <w:rFonts w:eastAsia="仿宋_GB2312" w:hint="eastAsia"/>
          <w:kern w:val="2"/>
          <w:sz w:val="32"/>
          <w:szCs w:val="32"/>
        </w:rPr>
        <w:t>万元。</w:t>
      </w:r>
    </w:p>
    <w:p w:rsidR="00AA34C0" w:rsidRDefault="00F14E7D" w:rsidP="00AA34C0">
      <w:pPr>
        <w:overflowPunct w:val="0"/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（三）项目产出情况</w:t>
      </w:r>
      <w:r w:rsidR="0085039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50394">
        <w:rPr>
          <w:rFonts w:ascii="Times New Roman" w:eastAsia="仿宋_GB2312" w:hAnsi="Times New Roman"/>
          <w:sz w:val="32"/>
          <w:szCs w:val="32"/>
        </w:rPr>
        <w:t>工程已完成全部建设任务，建设道路总长</w:t>
      </w:r>
      <w:r w:rsidR="00850394">
        <w:rPr>
          <w:rFonts w:ascii="Times New Roman" w:eastAsia="仿宋_GB2312" w:hAnsi="Times New Roman"/>
          <w:sz w:val="32"/>
          <w:szCs w:val="32"/>
        </w:rPr>
        <w:t>4.664km</w:t>
      </w:r>
      <w:r w:rsidR="00AA34C0">
        <w:rPr>
          <w:rFonts w:eastAsia="仿宋_GB2312" w:hint="eastAsia"/>
          <w:sz w:val="32"/>
          <w:szCs w:val="32"/>
        </w:rPr>
        <w:t>。</w:t>
      </w:r>
    </w:p>
    <w:p w:rsidR="00AA34C0" w:rsidRDefault="00F14E7D" w:rsidP="00AA34C0">
      <w:pPr>
        <w:overflowPunct w:val="0"/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（四）项目效益情况。</w:t>
      </w:r>
      <w:r w:rsidR="00AA34C0">
        <w:rPr>
          <w:rFonts w:eastAsia="仿宋_GB2312" w:hint="eastAsia"/>
          <w:sz w:val="32"/>
          <w:szCs w:val="32"/>
        </w:rPr>
        <w:t>通过项目的实施，对改善当地群众的出行条件，加快沿线村民致富步伐，实现乡村之间的互通互联，促进乡镇、村等经济交流、信息交流、文化交流和物资交流，具有十分重要的意义。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A12B17" w:rsidRPr="0039218D" w:rsidRDefault="0039218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39218D" w:rsidRPr="0039218D" w:rsidRDefault="0039218D" w:rsidP="0039218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:rsidR="0039218D" w:rsidRPr="00850394" w:rsidRDefault="0039218D" w:rsidP="00850394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A355DF" w:rsidRDefault="00A355DF">
      <w:pPr>
        <w:adjustRightInd w:val="0"/>
        <w:rPr>
          <w:rFonts w:ascii="黑体" w:eastAsia="黑体" w:hAnsi="仿宋_GB2312" w:cs="仿宋_GB2312"/>
          <w:sz w:val="24"/>
        </w:rPr>
      </w:pPr>
    </w:p>
    <w:p w:rsidR="009C2D0F" w:rsidRDefault="00850394" w:rsidP="009C2D0F">
      <w:pPr>
        <w:adjustRightInd w:val="0"/>
        <w:spacing w:line="3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9C2D0F">
        <w:rPr>
          <w:rFonts w:ascii="仿宋_GB2312" w:eastAsia="仿宋_GB2312" w:hAnsi="仿宋_GB2312" w:cs="仿宋_GB2312" w:hint="eastAsia"/>
          <w:sz w:val="32"/>
          <w:szCs w:val="32"/>
        </w:rPr>
        <w:t>宁县发展和改革局</w:t>
      </w:r>
    </w:p>
    <w:p w:rsidR="00A42766" w:rsidRDefault="00850394" w:rsidP="009C2D0F">
      <w:pPr>
        <w:adjustRightInd w:val="0"/>
        <w:spacing w:line="38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 w:rsidRPr="009C2D0F"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D5110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C2D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5110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C2D0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669" w:tblpY="49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714"/>
        <w:gridCol w:w="277"/>
        <w:gridCol w:w="993"/>
        <w:gridCol w:w="1010"/>
        <w:gridCol w:w="215"/>
        <w:gridCol w:w="718"/>
        <w:gridCol w:w="75"/>
        <w:gridCol w:w="1012"/>
        <w:gridCol w:w="1051"/>
        <w:gridCol w:w="1091"/>
        <w:gridCol w:w="113"/>
        <w:gridCol w:w="1024"/>
        <w:gridCol w:w="1134"/>
      </w:tblGrid>
      <w:tr w:rsidR="00455B41" w:rsidTr="00AA122D">
        <w:trPr>
          <w:trHeight w:val="294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附件</w:t>
            </w: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55B41" w:rsidTr="00AA122D">
        <w:trPr>
          <w:trHeight w:val="68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方正小标宋简体" w:eastAsia="方正小标宋简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/>
                <w:color w:val="000000"/>
                <w:sz w:val="40"/>
                <w:szCs w:val="40"/>
              </w:rPr>
              <w:t>20</w:t>
            </w: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23年度财政支出绩效评价基础信息表</w:t>
            </w:r>
          </w:p>
        </w:tc>
      </w:tr>
      <w:tr w:rsidR="00455B41" w:rsidTr="00AA122D">
        <w:trPr>
          <w:trHeight w:val="574"/>
        </w:trPr>
        <w:tc>
          <w:tcPr>
            <w:tcW w:w="11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填报单位（盖章）：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填报日期：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2024.5.22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455B41" w:rsidTr="00AA122D">
        <w:trPr>
          <w:trHeight w:val="525"/>
        </w:trPr>
        <w:tc>
          <w:tcPr>
            <w:tcW w:w="110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项目实施单位</w:t>
            </w:r>
          </w:p>
        </w:tc>
        <w:tc>
          <w:tcPr>
            <w:tcW w:w="160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南义乡人民政府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17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0B4">
              <w:rPr>
                <w:rFonts w:ascii="Times New Roman" w:hAnsi="Times New Roman"/>
                <w:sz w:val="20"/>
                <w:szCs w:val="20"/>
              </w:rPr>
              <w:t>宁县南义乡刘寨村道路硬化工程</w:t>
            </w:r>
          </w:p>
        </w:tc>
      </w:tr>
      <w:tr w:rsidR="00455B41" w:rsidTr="00AA122D">
        <w:trPr>
          <w:trHeight w:val="487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宁县发展和改革局　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填报人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 xml:space="preserve">　李子鑫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09346622432</w:t>
            </w:r>
          </w:p>
        </w:tc>
      </w:tr>
      <w:tr w:rsidR="00455B41" w:rsidTr="00AA122D">
        <w:trPr>
          <w:trHeight w:val="587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项目属性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新建项目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延续项目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经常性项目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一次性项目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年度项目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跨年度项目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455B41" w:rsidTr="00AA122D">
        <w:trPr>
          <w:trHeight w:val="587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项目类型</w:t>
            </w:r>
          </w:p>
        </w:tc>
        <w:tc>
          <w:tcPr>
            <w:tcW w:w="3895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基建工程类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一般维修类□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设备购置类□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</w:t>
            </w:r>
            <w:r>
              <w:rPr>
                <w:rFonts w:hint="eastAsia"/>
                <w:sz w:val="20"/>
                <w:szCs w:val="20"/>
              </w:rPr>
              <w:t>信息化建设类□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惠民补贴类□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其他专项类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455B41" w:rsidTr="00AA122D">
        <w:trPr>
          <w:trHeight w:val="525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项目起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止时间</w:t>
            </w:r>
          </w:p>
        </w:tc>
        <w:tc>
          <w:tcPr>
            <w:tcW w:w="6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开始时间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计划：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完成时间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计划：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55B41" w:rsidTr="00AA122D">
        <w:trPr>
          <w:trHeight w:val="52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实际：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实际：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55B41" w:rsidTr="00AA122D">
        <w:trPr>
          <w:trHeight w:val="555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资金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安排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22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资金到位情况（万元）</w:t>
            </w:r>
          </w:p>
        </w:tc>
        <w:tc>
          <w:tcPr>
            <w:tcW w:w="2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资金支出情况（万元）</w:t>
            </w:r>
          </w:p>
        </w:tc>
      </w:tr>
      <w:tr w:rsidR="00455B41" w:rsidTr="00AA122D">
        <w:trPr>
          <w:trHeight w:val="5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上级专项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县级预算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实际支出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结余（超支）</w:t>
            </w:r>
          </w:p>
        </w:tc>
      </w:tr>
      <w:tr w:rsidR="00455B41" w:rsidTr="00AA122D">
        <w:trPr>
          <w:trHeight w:val="5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400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400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5B41" w:rsidTr="00AA122D">
        <w:trPr>
          <w:trHeight w:val="489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组织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实施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实施进度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计划进度（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实际进度（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是否完成计划进度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455B41" w:rsidTr="00AA122D">
        <w:trPr>
          <w:trHeight w:val="461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成本控制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计划投资（万元）：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实际投资（万元）：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是否控制在计划投资内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455B41" w:rsidTr="00AA122D">
        <w:trPr>
          <w:trHeight w:val="52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资金拨付</w:t>
            </w:r>
          </w:p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度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实际拨付：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400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55B41" w:rsidTr="00AA122D">
        <w:trPr>
          <w:trHeight w:val="434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实行政府采购：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55B41" w:rsidTr="00AA122D">
        <w:trPr>
          <w:trHeight w:val="448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支付方式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实行国库集中支付：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400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55B41" w:rsidTr="00AA122D">
        <w:trPr>
          <w:trHeight w:val="2536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概况</w:t>
            </w:r>
          </w:p>
        </w:tc>
        <w:tc>
          <w:tcPr>
            <w:tcW w:w="4569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overflowPunct w:val="0"/>
              <w:spacing w:line="578" w:lineRule="exact"/>
              <w:ind w:firstLineChars="200" w:firstLine="280"/>
              <w:rPr>
                <w:rFonts w:ascii="Times New Roman"/>
                <w:sz w:val="14"/>
                <w:szCs w:val="14"/>
              </w:rPr>
            </w:pPr>
            <w:r w:rsidRPr="006950B4">
              <w:rPr>
                <w:rFonts w:ascii="Times New Roman"/>
                <w:sz w:val="14"/>
                <w:szCs w:val="14"/>
              </w:rPr>
              <w:t>2023</w:t>
            </w:r>
            <w:r w:rsidRPr="006950B4">
              <w:rPr>
                <w:rFonts w:ascii="Times New Roman"/>
                <w:sz w:val="14"/>
                <w:szCs w:val="14"/>
              </w:rPr>
              <w:t>年宁县南义乡刘寨村道路硬化工程，由省市发改委</w:t>
            </w:r>
            <w:r w:rsidRPr="006950B4">
              <w:rPr>
                <w:rFonts w:ascii="Times New Roman"/>
                <w:sz w:val="14"/>
                <w:szCs w:val="14"/>
              </w:rPr>
              <w:t>2022</w:t>
            </w:r>
            <w:r w:rsidRPr="006950B4">
              <w:rPr>
                <w:rFonts w:ascii="Times New Roman"/>
                <w:sz w:val="14"/>
                <w:szCs w:val="14"/>
              </w:rPr>
              <w:t>年</w:t>
            </w:r>
            <w:r w:rsidRPr="006950B4">
              <w:rPr>
                <w:rFonts w:ascii="Times New Roman"/>
                <w:sz w:val="14"/>
                <w:szCs w:val="14"/>
              </w:rPr>
              <w:t>12</w:t>
            </w:r>
            <w:r w:rsidRPr="006950B4">
              <w:rPr>
                <w:rFonts w:ascii="Times New Roman"/>
                <w:sz w:val="14"/>
                <w:szCs w:val="14"/>
              </w:rPr>
              <w:t>月下达以工代赈项目建设计划，下达</w:t>
            </w:r>
            <w:r w:rsidRPr="006950B4">
              <w:rPr>
                <w:rFonts w:ascii="Times New Roman" w:hint="eastAsia"/>
                <w:sz w:val="14"/>
                <w:szCs w:val="14"/>
              </w:rPr>
              <w:t>中央财政</w:t>
            </w:r>
            <w:r w:rsidRPr="006950B4">
              <w:rPr>
                <w:rFonts w:ascii="Times New Roman"/>
                <w:sz w:val="14"/>
                <w:szCs w:val="14"/>
              </w:rPr>
              <w:t>以工代赈资金</w:t>
            </w:r>
            <w:r w:rsidRPr="006950B4">
              <w:rPr>
                <w:rFonts w:ascii="Times New Roman"/>
                <w:sz w:val="14"/>
                <w:szCs w:val="14"/>
              </w:rPr>
              <w:t>400</w:t>
            </w:r>
            <w:r w:rsidRPr="006950B4">
              <w:rPr>
                <w:rFonts w:ascii="Times New Roman"/>
                <w:sz w:val="14"/>
                <w:szCs w:val="14"/>
              </w:rPr>
              <w:t>万元。</w:t>
            </w:r>
          </w:p>
          <w:p w:rsidR="00455B41" w:rsidRDefault="00455B41" w:rsidP="00AA122D">
            <w:pPr>
              <w:overflowPunct w:val="0"/>
              <w:spacing w:line="578" w:lineRule="exact"/>
              <w:ind w:firstLineChars="200" w:firstLine="280"/>
              <w:rPr>
                <w:rFonts w:ascii="Times New Roman"/>
                <w:sz w:val="14"/>
                <w:szCs w:val="14"/>
              </w:rPr>
            </w:pPr>
            <w:r w:rsidRPr="006950B4">
              <w:rPr>
                <w:rFonts w:ascii="Times New Roman"/>
                <w:sz w:val="14"/>
                <w:szCs w:val="14"/>
              </w:rPr>
              <w:t>工程于</w:t>
            </w:r>
            <w:r w:rsidRPr="006950B4">
              <w:rPr>
                <w:rFonts w:ascii="Times New Roman"/>
                <w:sz w:val="14"/>
                <w:szCs w:val="14"/>
              </w:rPr>
              <w:t>2023</w:t>
            </w:r>
            <w:r w:rsidRPr="006950B4">
              <w:rPr>
                <w:rFonts w:ascii="Times New Roman"/>
                <w:sz w:val="14"/>
                <w:szCs w:val="14"/>
              </w:rPr>
              <w:t>年</w:t>
            </w:r>
            <w:r w:rsidRPr="006950B4">
              <w:rPr>
                <w:rFonts w:ascii="Times New Roman"/>
                <w:sz w:val="14"/>
                <w:szCs w:val="14"/>
              </w:rPr>
              <w:t>5</w:t>
            </w:r>
            <w:r w:rsidRPr="006950B4">
              <w:rPr>
                <w:rFonts w:ascii="Times New Roman"/>
                <w:sz w:val="14"/>
                <w:szCs w:val="14"/>
              </w:rPr>
              <w:t>月完成招投标，中标承建单位为甘肃万硕建筑工程有限责任公司，</w:t>
            </w:r>
            <w:r w:rsidRPr="006950B4">
              <w:rPr>
                <w:rFonts w:ascii="Times New Roman"/>
                <w:sz w:val="14"/>
                <w:szCs w:val="14"/>
              </w:rPr>
              <w:t>5</w:t>
            </w:r>
            <w:r w:rsidRPr="006950B4">
              <w:rPr>
                <w:rFonts w:ascii="Times New Roman"/>
                <w:sz w:val="14"/>
                <w:szCs w:val="14"/>
              </w:rPr>
              <w:t>月</w:t>
            </w:r>
            <w:r w:rsidRPr="006950B4">
              <w:rPr>
                <w:rFonts w:ascii="Times New Roman"/>
                <w:sz w:val="14"/>
                <w:szCs w:val="14"/>
              </w:rPr>
              <w:t>7</w:t>
            </w:r>
            <w:r w:rsidRPr="006950B4">
              <w:rPr>
                <w:rFonts w:ascii="Times New Roman"/>
                <w:sz w:val="14"/>
                <w:szCs w:val="14"/>
              </w:rPr>
              <w:t>日开工建设，至目前，工程已完成全部建设任务，</w:t>
            </w:r>
          </w:p>
          <w:p w:rsidR="00455B41" w:rsidRDefault="00455B41" w:rsidP="00AA122D">
            <w:pPr>
              <w:overflowPunct w:val="0"/>
              <w:spacing w:line="578" w:lineRule="exact"/>
              <w:ind w:firstLineChars="200" w:firstLine="280"/>
              <w:rPr>
                <w:rFonts w:ascii="Times New Roman"/>
                <w:sz w:val="14"/>
                <w:szCs w:val="14"/>
              </w:rPr>
            </w:pPr>
            <w:r w:rsidRPr="006950B4">
              <w:rPr>
                <w:rFonts w:ascii="Times New Roman"/>
                <w:sz w:val="14"/>
                <w:szCs w:val="14"/>
              </w:rPr>
              <w:t>建设道路总长</w:t>
            </w:r>
            <w:r w:rsidRPr="006950B4">
              <w:rPr>
                <w:rFonts w:ascii="Times New Roman"/>
                <w:sz w:val="14"/>
                <w:szCs w:val="14"/>
              </w:rPr>
              <w:t>4.664km</w:t>
            </w:r>
            <w:r w:rsidRPr="006950B4">
              <w:rPr>
                <w:rFonts w:ascii="Times New Roman"/>
                <w:sz w:val="14"/>
                <w:szCs w:val="14"/>
              </w:rPr>
              <w:t>，路基宽度</w:t>
            </w:r>
            <w:r w:rsidRPr="006950B4">
              <w:rPr>
                <w:rFonts w:ascii="Times New Roman"/>
                <w:sz w:val="14"/>
                <w:szCs w:val="14"/>
              </w:rPr>
              <w:t>5m</w:t>
            </w:r>
            <w:r w:rsidRPr="006950B4">
              <w:rPr>
                <w:rFonts w:ascii="Times New Roman"/>
                <w:sz w:val="14"/>
                <w:szCs w:val="14"/>
              </w:rPr>
              <w:t>，路面宽度</w:t>
            </w:r>
            <w:r w:rsidRPr="006950B4">
              <w:rPr>
                <w:rFonts w:ascii="Times New Roman"/>
                <w:sz w:val="14"/>
                <w:szCs w:val="14"/>
              </w:rPr>
              <w:t>4m</w:t>
            </w:r>
            <w:r w:rsidRPr="006950B4">
              <w:rPr>
                <w:rFonts w:ascii="Times New Roman"/>
                <w:sz w:val="14"/>
                <w:szCs w:val="14"/>
              </w:rPr>
              <w:t>，路面结构采用</w:t>
            </w:r>
            <w:r w:rsidRPr="006950B4">
              <w:rPr>
                <w:rFonts w:ascii="Times New Roman"/>
                <w:sz w:val="14"/>
                <w:szCs w:val="14"/>
              </w:rPr>
              <w:t>C30</w:t>
            </w:r>
            <w:r w:rsidRPr="006950B4">
              <w:rPr>
                <w:rFonts w:ascii="Times New Roman"/>
                <w:sz w:val="14"/>
                <w:szCs w:val="14"/>
              </w:rPr>
              <w:t>混凝土路面，（</w:t>
            </w:r>
            <w:r w:rsidRPr="006950B4">
              <w:rPr>
                <w:rFonts w:ascii="Times New Roman"/>
                <w:sz w:val="14"/>
                <w:szCs w:val="14"/>
              </w:rPr>
              <w:t>5%</w:t>
            </w:r>
            <w:r w:rsidRPr="006950B4">
              <w:rPr>
                <w:rFonts w:ascii="Times New Roman"/>
                <w:sz w:val="14"/>
                <w:szCs w:val="14"/>
              </w:rPr>
              <w:t>）水泥稳定天然砂砾基层</w:t>
            </w:r>
            <w:r w:rsidRPr="006950B4">
              <w:rPr>
                <w:rFonts w:ascii="Times New Roman"/>
                <w:sz w:val="14"/>
                <w:szCs w:val="14"/>
              </w:rPr>
              <w:t>+10cm</w:t>
            </w:r>
            <w:r w:rsidRPr="006950B4">
              <w:rPr>
                <w:rFonts w:ascii="Times New Roman"/>
                <w:sz w:val="14"/>
                <w:szCs w:val="14"/>
              </w:rPr>
              <w:t>天然砂砾</w:t>
            </w:r>
          </w:p>
          <w:p w:rsidR="00455B41" w:rsidRPr="006950B4" w:rsidRDefault="00455B41" w:rsidP="00AA122D">
            <w:pPr>
              <w:overflowPunct w:val="0"/>
              <w:spacing w:line="578" w:lineRule="exact"/>
              <w:ind w:firstLineChars="200" w:firstLine="280"/>
              <w:rPr>
                <w:rFonts w:ascii="Times New Roman"/>
                <w:sz w:val="14"/>
                <w:szCs w:val="14"/>
              </w:rPr>
            </w:pPr>
            <w:r w:rsidRPr="006950B4">
              <w:rPr>
                <w:rFonts w:ascii="Times New Roman"/>
                <w:sz w:val="14"/>
                <w:szCs w:val="14"/>
              </w:rPr>
              <w:t>功能层。</w:t>
            </w:r>
            <w:r w:rsidRPr="006950B4">
              <w:rPr>
                <w:rFonts w:ascii="Times New Roman"/>
                <w:sz w:val="14"/>
                <w:szCs w:val="14"/>
              </w:rPr>
              <w:t>C20</w:t>
            </w:r>
            <w:r w:rsidRPr="006950B4">
              <w:rPr>
                <w:rFonts w:ascii="Times New Roman"/>
                <w:sz w:val="14"/>
                <w:szCs w:val="14"/>
              </w:rPr>
              <w:t>混凝土边沟</w:t>
            </w:r>
            <w:r w:rsidRPr="006950B4">
              <w:rPr>
                <w:rFonts w:ascii="Times New Roman"/>
                <w:sz w:val="14"/>
                <w:szCs w:val="14"/>
              </w:rPr>
              <w:t>3040m</w:t>
            </w:r>
            <w:r w:rsidRPr="006950B4">
              <w:rPr>
                <w:rFonts w:ascii="Times New Roman"/>
                <w:sz w:val="14"/>
                <w:szCs w:val="14"/>
              </w:rPr>
              <w:t>，</w:t>
            </w:r>
            <w:r w:rsidRPr="006950B4">
              <w:rPr>
                <w:rFonts w:ascii="Times New Roman"/>
                <w:sz w:val="14"/>
                <w:szCs w:val="14"/>
              </w:rPr>
              <w:t>C20</w:t>
            </w:r>
            <w:r w:rsidRPr="006950B4">
              <w:rPr>
                <w:rFonts w:ascii="Times New Roman"/>
                <w:sz w:val="14"/>
                <w:szCs w:val="14"/>
              </w:rPr>
              <w:t>混凝土排水沟</w:t>
            </w:r>
            <w:r w:rsidRPr="006950B4">
              <w:rPr>
                <w:rFonts w:ascii="Times New Roman"/>
                <w:sz w:val="14"/>
                <w:szCs w:val="14"/>
              </w:rPr>
              <w:t>220m</w:t>
            </w:r>
            <w:r w:rsidRPr="006950B4">
              <w:rPr>
                <w:rFonts w:ascii="Times New Roman"/>
                <w:sz w:val="14"/>
                <w:szCs w:val="14"/>
              </w:rPr>
              <w:t>，</w:t>
            </w:r>
            <w:r w:rsidRPr="006950B4">
              <w:rPr>
                <w:rFonts w:ascii="Times New Roman"/>
                <w:sz w:val="14"/>
                <w:szCs w:val="14"/>
              </w:rPr>
              <w:t>1-0.80m</w:t>
            </w:r>
            <w:r w:rsidRPr="006950B4">
              <w:rPr>
                <w:rFonts w:ascii="Times New Roman"/>
                <w:sz w:val="14"/>
                <w:szCs w:val="14"/>
              </w:rPr>
              <w:t>钢筋砼圆管涵</w:t>
            </w:r>
            <w:r w:rsidRPr="006950B4">
              <w:rPr>
                <w:rFonts w:ascii="Times New Roman"/>
                <w:sz w:val="14"/>
                <w:szCs w:val="14"/>
              </w:rPr>
              <w:t>48m/4</w:t>
            </w:r>
            <w:r w:rsidRPr="006950B4">
              <w:rPr>
                <w:rFonts w:ascii="Times New Roman"/>
                <w:sz w:val="14"/>
                <w:szCs w:val="14"/>
              </w:rPr>
              <w:t>道。沿线设波形梁钢护栏</w:t>
            </w:r>
            <w:r w:rsidRPr="006950B4">
              <w:rPr>
                <w:rFonts w:ascii="Times New Roman"/>
                <w:sz w:val="14"/>
                <w:szCs w:val="14"/>
              </w:rPr>
              <w:t>620m</w:t>
            </w:r>
            <w:r w:rsidRPr="006950B4">
              <w:rPr>
                <w:rFonts w:ascii="Times New Roman"/>
                <w:sz w:val="14"/>
                <w:szCs w:val="14"/>
              </w:rPr>
              <w:t>，标志牌</w:t>
            </w:r>
            <w:r w:rsidRPr="006950B4">
              <w:rPr>
                <w:rFonts w:ascii="Times New Roman"/>
                <w:sz w:val="14"/>
                <w:szCs w:val="14"/>
              </w:rPr>
              <w:t>10</w:t>
            </w:r>
            <w:r w:rsidRPr="006950B4">
              <w:rPr>
                <w:rFonts w:ascii="Times New Roman"/>
                <w:sz w:val="14"/>
                <w:szCs w:val="14"/>
              </w:rPr>
              <w:t>个。</w:t>
            </w:r>
          </w:p>
        </w:tc>
      </w:tr>
      <w:tr w:rsidR="00455B41" w:rsidTr="00AA122D">
        <w:trPr>
          <w:trHeight w:val="57"/>
        </w:trPr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4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</w:tr>
      <w:tr w:rsidR="00455B41" w:rsidTr="00AA122D">
        <w:trPr>
          <w:trHeight w:val="220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填报单位主要负责人（签字）：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分管领导（签字）：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填报人（签字）：</w:t>
            </w:r>
          </w:p>
        </w:tc>
      </w:tr>
      <w:tr w:rsidR="00455B41" w:rsidTr="00AA122D">
        <w:trPr>
          <w:trHeight w:val="93"/>
        </w:trPr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  <w:r>
              <w:rPr>
                <w:rFonts w:ascii="宋体" w:cs="宋体"/>
                <w:color w:val="000000"/>
                <w:sz w:val="10"/>
                <w:szCs w:val="10"/>
              </w:rPr>
              <w:t xml:space="preserve">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</w:tr>
      <w:tr w:rsidR="00455B41" w:rsidTr="00AA122D">
        <w:trPr>
          <w:trHeight w:val="220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财政局归口股室（签章）：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股室负责人（签字）：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审核人（签字）：</w:t>
            </w:r>
          </w:p>
        </w:tc>
      </w:tr>
    </w:tbl>
    <w:p w:rsidR="00455B41" w:rsidRDefault="00455B41" w:rsidP="00455B41">
      <w:pPr>
        <w:spacing w:line="260" w:lineRule="exact"/>
        <w:rPr>
          <w:rFonts w:ascii="黑体" w:eastAsia="黑体" w:hAnsi="黑体" w:cs="仿宋"/>
          <w:sz w:val="24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24"/>
        </w:rPr>
        <w:lastRenderedPageBreak/>
        <w:t>附2</w:t>
      </w:r>
      <w:r>
        <w:rPr>
          <w:rFonts w:ascii="黑体" w:eastAsia="黑体" w:hAnsi="黑体" w:cs="仿宋" w:hint="eastAsia"/>
          <w:sz w:val="24"/>
        </w:rPr>
        <w:t>：</w:t>
      </w:r>
    </w:p>
    <w:p w:rsidR="00455B41" w:rsidRDefault="00455B41" w:rsidP="00455B41">
      <w:pPr>
        <w:pStyle w:val="3"/>
        <w:spacing w:before="0" w:beforeAutospacing="0" w:after="0" w:afterAutospacing="0" w:line="260" w:lineRule="exact"/>
        <w:jc w:val="center"/>
        <w:rPr>
          <w:rFonts w:ascii="方正小标宋简体" w:eastAsia="方正小标宋简体" w:cs="宋体" w:hint="default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2023年度财政</w:t>
      </w:r>
      <w:r>
        <w:rPr>
          <w:rFonts w:ascii="方正小标宋简体" w:eastAsia="方正小标宋简体"/>
          <w:b w:val="0"/>
          <w:sz w:val="24"/>
          <w:szCs w:val="24"/>
        </w:rPr>
        <w:t>预算项目支出绩效自评表</w:t>
      </w:r>
    </w:p>
    <w:p w:rsidR="00455B41" w:rsidRDefault="00455B41" w:rsidP="00455B41">
      <w:pPr>
        <w:spacing w:line="260" w:lineRule="exact"/>
        <w:jc w:val="center"/>
        <w:rPr>
          <w:rFonts w:ascii="宋体" w:hAnsi="宋体" w:cs="仿宋"/>
          <w:sz w:val="23"/>
          <w:szCs w:val="23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:rsidR="00455B41" w:rsidTr="00AA122D">
        <w:trPr>
          <w:trHeight w:val="477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3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6950B4">
              <w:rPr>
                <w:rFonts w:ascii="Times New Roman" w:hAnsi="Times New Roman"/>
                <w:sz w:val="20"/>
                <w:szCs w:val="20"/>
              </w:rPr>
              <w:t>宁县南义乡刘寨村道路硬化工程</w:t>
            </w:r>
          </w:p>
        </w:tc>
      </w:tr>
      <w:tr w:rsidR="00455B41" w:rsidTr="00AA122D">
        <w:trPr>
          <w:trHeight w:val="354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3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宁县发展和改革局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4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南义乡人民政府</w:t>
            </w:r>
          </w:p>
        </w:tc>
      </w:tr>
      <w:tr w:rsidR="00455B41" w:rsidTr="00AA122D">
        <w:trPr>
          <w:trHeight w:val="218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before="6" w:line="260" w:lineRule="exact"/>
              <w:jc w:val="center"/>
              <w:rPr>
                <w:sz w:val="19"/>
                <w:szCs w:val="19"/>
              </w:rPr>
            </w:pPr>
          </w:p>
          <w:p w:rsidR="00455B41" w:rsidRDefault="00455B41" w:rsidP="00AA122D">
            <w:pPr>
              <w:pStyle w:val="TableParagraph"/>
              <w:spacing w:before="1" w:line="260" w:lineRule="exact"/>
              <w:ind w:left="5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left="18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left="22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left="40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left="2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left="13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14" w:line="260" w:lineRule="exact"/>
              <w:ind w:right="42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:rsidR="00455B41" w:rsidTr="00AA122D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398.6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398.6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365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307" w:right="2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92%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9.2</w:t>
            </w:r>
          </w:p>
        </w:tc>
      </w:tr>
      <w:tr w:rsidR="00455B41" w:rsidTr="00AA122D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6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369.5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369.5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365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92%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455B41" w:rsidTr="00AA122D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5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455B41" w:rsidTr="00AA122D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5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/>
                <w:sz w:val="14"/>
                <w:szCs w:val="14"/>
              </w:rPr>
              <w:t>29.1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" w:line="260" w:lineRule="exact"/>
              <w:ind w:right="8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1983" w:right="198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1646" w:right="163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:rsidR="00455B41" w:rsidTr="00AA122D">
        <w:trPr>
          <w:trHeight w:val="882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Pr="00FE40FB" w:rsidRDefault="00455B41" w:rsidP="00AA122D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目标</w:t>
            </w:r>
            <w:r w:rsidRPr="00FE40FB">
              <w:rPr>
                <w:rFonts w:ascii="Times New Roman" w:hint="eastAsia"/>
                <w:sz w:val="14"/>
                <w:szCs w:val="14"/>
              </w:rPr>
              <w:t>1</w:t>
            </w:r>
            <w:r w:rsidRPr="00FE40FB">
              <w:rPr>
                <w:rFonts w:ascii="Times New Roman" w:hint="eastAsia"/>
                <w:sz w:val="14"/>
                <w:szCs w:val="14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预计</w:t>
            </w:r>
            <w:r w:rsidRPr="00FE40FB">
              <w:rPr>
                <w:rFonts w:ascii="Times New Roman" w:hint="eastAsia"/>
                <w:sz w:val="14"/>
                <w:szCs w:val="14"/>
              </w:rPr>
              <w:t>完成硬化混凝土道路</w:t>
            </w:r>
            <w:r w:rsidRPr="00FE40FB">
              <w:rPr>
                <w:rFonts w:ascii="Times New Roman" w:hint="eastAsia"/>
                <w:sz w:val="14"/>
                <w:szCs w:val="14"/>
              </w:rPr>
              <w:t>4.348km</w:t>
            </w:r>
          </w:p>
          <w:p w:rsidR="00455B41" w:rsidRDefault="00455B41" w:rsidP="00AA122D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目标</w:t>
            </w:r>
            <w:r w:rsidRPr="00FE40FB">
              <w:rPr>
                <w:rFonts w:ascii="Times New Roman" w:hint="eastAsia"/>
                <w:sz w:val="14"/>
                <w:szCs w:val="14"/>
              </w:rPr>
              <w:t>2</w:t>
            </w:r>
            <w:r w:rsidRPr="00FE40FB">
              <w:rPr>
                <w:rFonts w:ascii="Times New Roman" w:hint="eastAsia"/>
                <w:sz w:val="14"/>
                <w:szCs w:val="14"/>
              </w:rPr>
              <w:t>：</w:t>
            </w:r>
            <w:r w:rsidRPr="00FE40FB">
              <w:rPr>
                <w:rFonts w:ascii="Times New Roman" w:hint="eastAsia"/>
                <w:sz w:val="14"/>
                <w:szCs w:val="14"/>
              </w:rPr>
              <w:t xml:space="preserve"> </w:t>
            </w:r>
            <w:r>
              <w:rPr>
                <w:rFonts w:ascii="Times New Roman" w:hint="eastAsia"/>
                <w:sz w:val="14"/>
                <w:szCs w:val="14"/>
              </w:rPr>
              <w:t>预计</w:t>
            </w:r>
            <w:r w:rsidRPr="00FE40FB">
              <w:rPr>
                <w:rFonts w:ascii="Times New Roman" w:hint="eastAsia"/>
                <w:sz w:val="14"/>
                <w:szCs w:val="14"/>
              </w:rPr>
              <w:t>发放劳务报酬</w:t>
            </w:r>
            <w:r w:rsidRPr="00FE40FB">
              <w:rPr>
                <w:rFonts w:ascii="Times New Roman" w:hint="eastAsia"/>
                <w:sz w:val="14"/>
                <w:szCs w:val="14"/>
              </w:rPr>
              <w:t>80</w:t>
            </w:r>
            <w:r w:rsidRPr="00FE40FB">
              <w:rPr>
                <w:rFonts w:ascii="Times New Roman" w:hint="eastAsia"/>
                <w:sz w:val="14"/>
                <w:szCs w:val="14"/>
              </w:rPr>
              <w:t>万元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Pr="00FE40FB" w:rsidRDefault="00455B41" w:rsidP="00AA122D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目标</w:t>
            </w:r>
            <w:r w:rsidRPr="00FE40FB">
              <w:rPr>
                <w:rFonts w:ascii="Times New Roman" w:hint="eastAsia"/>
                <w:sz w:val="14"/>
                <w:szCs w:val="14"/>
              </w:rPr>
              <w:t>1</w:t>
            </w:r>
            <w:r w:rsidRPr="00FE40FB">
              <w:rPr>
                <w:rFonts w:ascii="Times New Roman" w:hint="eastAsia"/>
                <w:sz w:val="14"/>
                <w:szCs w:val="14"/>
              </w:rPr>
              <w:t>：完成硬化混凝土道路</w:t>
            </w:r>
            <w:r w:rsidRPr="00FE40FB">
              <w:rPr>
                <w:rFonts w:ascii="Times New Roman" w:hint="eastAsia"/>
                <w:sz w:val="14"/>
                <w:szCs w:val="14"/>
              </w:rPr>
              <w:t>4.348km</w:t>
            </w:r>
          </w:p>
          <w:p w:rsidR="00455B41" w:rsidRDefault="00455B41" w:rsidP="00AA122D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目标</w:t>
            </w:r>
            <w:r w:rsidRPr="00FE40FB">
              <w:rPr>
                <w:rFonts w:ascii="Times New Roman" w:hint="eastAsia"/>
                <w:sz w:val="14"/>
                <w:szCs w:val="14"/>
              </w:rPr>
              <w:t>2</w:t>
            </w:r>
            <w:r w:rsidRPr="00FE40FB">
              <w:rPr>
                <w:rFonts w:ascii="Times New Roman" w:hint="eastAsia"/>
                <w:sz w:val="14"/>
                <w:szCs w:val="14"/>
              </w:rPr>
              <w:t>：</w:t>
            </w:r>
            <w:r w:rsidRPr="00FE40FB">
              <w:rPr>
                <w:rFonts w:ascii="Times New Roman" w:hint="eastAsia"/>
                <w:sz w:val="14"/>
                <w:szCs w:val="14"/>
              </w:rPr>
              <w:t xml:space="preserve"> </w:t>
            </w:r>
            <w:r w:rsidRPr="00FE40FB">
              <w:rPr>
                <w:rFonts w:ascii="Times New Roman" w:hint="eastAsia"/>
                <w:sz w:val="14"/>
                <w:szCs w:val="14"/>
              </w:rPr>
              <w:t>发放劳务报酬</w:t>
            </w:r>
            <w:r w:rsidRPr="00FE40FB">
              <w:rPr>
                <w:rFonts w:ascii="Times New Roman" w:hint="eastAsia"/>
                <w:sz w:val="14"/>
                <w:szCs w:val="14"/>
              </w:rPr>
              <w:t>80</w:t>
            </w:r>
            <w:r w:rsidRPr="00FE40FB">
              <w:rPr>
                <w:rFonts w:ascii="Times New Roman" w:hint="eastAsia"/>
                <w:sz w:val="14"/>
                <w:szCs w:val="14"/>
              </w:rPr>
              <w:t>万元</w:t>
            </w:r>
          </w:p>
        </w:tc>
      </w:tr>
      <w:tr w:rsidR="00455B41" w:rsidTr="00AA122D">
        <w:trPr>
          <w:trHeight w:val="325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before="4" w:line="260" w:lineRule="exact"/>
              <w:jc w:val="center"/>
              <w:rPr>
                <w:sz w:val="15"/>
                <w:szCs w:val="15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159" w:right="15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32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32"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23" w:line="260" w:lineRule="exact"/>
              <w:ind w:left="756" w:right="74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32" w:line="260" w:lineRule="exact"/>
              <w:ind w:left="12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32" w:line="260" w:lineRule="exact"/>
              <w:ind w:left="8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23" w:line="260" w:lineRule="exact"/>
              <w:ind w:left="20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23" w:line="260" w:lineRule="exact"/>
              <w:ind w:left="26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23" w:line="260" w:lineRule="exact"/>
              <w:ind w:left="8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:rsidR="00455B41" w:rsidTr="00AA122D">
        <w:trPr>
          <w:trHeight w:val="219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before="95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FE40FB">
              <w:rPr>
                <w:rFonts w:ascii="Times New Roman" w:hint="eastAsia"/>
                <w:sz w:val="14"/>
                <w:szCs w:val="14"/>
              </w:rPr>
              <w:t>混凝土道路</w:t>
            </w:r>
            <w:r w:rsidRPr="00FE40FB">
              <w:rPr>
                <w:rFonts w:ascii="Times New Roman" w:hint="eastAsia"/>
                <w:sz w:val="14"/>
                <w:szCs w:val="14"/>
              </w:rPr>
              <w:t>4.348km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4.348km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FE40FB">
              <w:rPr>
                <w:rFonts w:ascii="Times New Roman" w:hint="eastAsia"/>
                <w:sz w:val="14"/>
                <w:szCs w:val="14"/>
              </w:rPr>
              <w:t>4.348km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FE40FB">
              <w:rPr>
                <w:rFonts w:ascii="Times New Roman" w:hint="eastAsia"/>
                <w:sz w:val="14"/>
                <w:szCs w:val="14"/>
              </w:rPr>
              <w:t>工程验收合格率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工程质量达标率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工程</w:t>
            </w:r>
            <w:r w:rsidRPr="00FE40FB">
              <w:rPr>
                <w:rFonts w:ascii="Times New Roman" w:hint="eastAsia"/>
                <w:sz w:val="14"/>
                <w:szCs w:val="14"/>
              </w:rPr>
              <w:t>完成及时率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资金支付及时率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工程预算成本控制</w:t>
            </w:r>
            <w:r>
              <w:rPr>
                <w:rFonts w:ascii="Times New Roman" w:hint="eastAsia"/>
                <w:sz w:val="14"/>
                <w:szCs w:val="14"/>
              </w:rPr>
              <w:t>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455B41" w:rsidRDefault="00455B41" w:rsidP="00AA122D">
            <w:pPr>
              <w:pStyle w:val="TableParagraph"/>
              <w:spacing w:before="95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455B41" w:rsidRDefault="00455B41" w:rsidP="00AA122D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Pr="00475296" w:rsidRDefault="00455B41" w:rsidP="00AA122D">
            <w:pPr>
              <w:pStyle w:val="TableParagraph"/>
              <w:spacing w:line="260" w:lineRule="exact"/>
              <w:ind w:left="29"/>
              <w:rPr>
                <w:rFonts w:ascii="Times New Roman"/>
                <w:sz w:val="14"/>
                <w:szCs w:val="14"/>
              </w:rPr>
            </w:pPr>
            <w:r w:rsidRPr="00012E6F">
              <w:rPr>
                <w:rFonts w:hint="eastAsia"/>
                <w:sz w:val="15"/>
                <w:szCs w:val="15"/>
              </w:rPr>
              <w:t>指标</w:t>
            </w:r>
            <w:r w:rsidRPr="00475296">
              <w:rPr>
                <w:rFonts w:ascii="Times New Roman" w:hint="eastAsia"/>
                <w:sz w:val="14"/>
                <w:szCs w:val="14"/>
              </w:rPr>
              <w:t>1</w:t>
            </w:r>
            <w:r w:rsidRPr="00475296">
              <w:rPr>
                <w:rFonts w:ascii="Times New Roman" w:hint="eastAsia"/>
                <w:sz w:val="14"/>
                <w:szCs w:val="14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区域交通条件改善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通硬化道路率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455B41" w:rsidRDefault="00455B41" w:rsidP="00AA122D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改善群众出行条件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以工代赈劳务报酬发放率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455B41" w:rsidRDefault="00455B41" w:rsidP="00AA122D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455B41" w:rsidRDefault="00455B41" w:rsidP="00AA122D">
            <w:pPr>
              <w:pStyle w:val="TableParagraph"/>
              <w:spacing w:before="1" w:line="260" w:lineRule="exact"/>
              <w:ind w:left="102" w:right="11" w:hanging="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使用年限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  <w:r>
              <w:rPr>
                <w:rFonts w:ascii="Times New Roman" w:hint="eastAsia"/>
                <w:sz w:val="14"/>
                <w:szCs w:val="14"/>
              </w:rPr>
              <w:t>年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  <w:r>
              <w:rPr>
                <w:rFonts w:ascii="Times New Roman" w:hint="eastAsia"/>
                <w:sz w:val="14"/>
                <w:szCs w:val="14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55B41" w:rsidRDefault="00455B41" w:rsidP="00AA122D">
            <w:pPr>
              <w:pStyle w:val="TableParagraph"/>
              <w:spacing w:line="260" w:lineRule="exact"/>
              <w:ind w:left="3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before="40" w:line="260" w:lineRule="exact"/>
              <w:ind w:left="15" w:right="1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12E6F">
              <w:rPr>
                <w:rFonts w:ascii="Times New Roman" w:hint="eastAsia"/>
                <w:sz w:val="14"/>
                <w:szCs w:val="14"/>
              </w:rPr>
              <w:t>群众满意度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2B0F23">
              <w:rPr>
                <w:rFonts w:ascii="Times New Roman" w:hint="eastAsia"/>
                <w:sz w:val="14"/>
                <w:szCs w:val="14"/>
              </w:rPr>
              <w:t>≥</w:t>
            </w:r>
            <w:r w:rsidRPr="002B0F23"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54"/>
          <w:jc w:val="center"/>
        </w:trPr>
        <w:tc>
          <w:tcPr>
            <w:tcW w:w="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834" w:right="282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4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455B41" w:rsidTr="00AA122D">
        <w:trPr>
          <w:trHeight w:val="23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5B41" w:rsidRDefault="00455B41" w:rsidP="00AA122D">
            <w:pPr>
              <w:pStyle w:val="TableParagraph"/>
              <w:spacing w:line="260" w:lineRule="exact"/>
              <w:ind w:left="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请在此处简要说明中央、省委巡视和市委巡察、各级审计和财政监督中发现的问题及其所涉及的金额，如没有填无。</w:t>
            </w:r>
          </w:p>
        </w:tc>
      </w:tr>
      <w:tr w:rsidR="00455B41" w:rsidTr="00AA122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483" w:type="dxa"/>
          <w:trHeight w:val="220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填报人（签字）：</w:t>
            </w:r>
          </w:p>
        </w:tc>
      </w:tr>
      <w:tr w:rsidR="00455B41" w:rsidTr="00AA122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483" w:type="dxa"/>
          <w:trHeight w:val="220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55B41" w:rsidRDefault="00455B41" w:rsidP="00AA122D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审核人（签字）：</w:t>
            </w:r>
          </w:p>
        </w:tc>
      </w:tr>
    </w:tbl>
    <w:p w:rsidR="00455B41" w:rsidRPr="00455B41" w:rsidRDefault="00455B41" w:rsidP="00455B41">
      <w:pPr>
        <w:pStyle w:val="2"/>
        <w:ind w:leftChars="0" w:left="0"/>
        <w:jc w:val="both"/>
      </w:pPr>
    </w:p>
    <w:sectPr w:rsidR="00455B41" w:rsidRPr="00455B41" w:rsidSect="006103C1">
      <w:footerReference w:type="default" r:id="rId7"/>
      <w:pgSz w:w="11906" w:h="16838"/>
      <w:pgMar w:top="1474" w:right="1797" w:bottom="1418" w:left="1797" w:header="851" w:footer="1304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EC" w:rsidRDefault="00C22BEC" w:rsidP="009027A2">
      <w:r>
        <w:separator/>
      </w:r>
    </w:p>
  </w:endnote>
  <w:endnote w:type="continuationSeparator" w:id="0">
    <w:p w:rsidR="00C22BEC" w:rsidRDefault="00C22BEC" w:rsidP="0090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A2" w:rsidRDefault="00456D3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95pt;margin-top:-12.25pt;width:39.15pt;height:16.95pt;z-index:1;mso-position-horizontal:outside;mso-position-horizontal-relative:margin" filled="f" stroked="f" strokeweight=".5pt">
          <v:textbox inset="0,0,0,0">
            <w:txbxContent>
              <w:p w:rsidR="009027A2" w:rsidRDefault="00456D3D">
                <w:pPr>
                  <w:pStyle w:val="a3"/>
                  <w:jc w:val="center"/>
                  <w:rPr>
                    <w:rFonts w:ascii="宋体" w:cs="仿宋"/>
                    <w:sz w:val="24"/>
                  </w:rPr>
                </w:pPr>
                <w:r>
                  <w:rPr>
                    <w:rFonts w:ascii="宋体" w:hAnsi="宋体" w:cs="仿宋"/>
                    <w:sz w:val="24"/>
                  </w:rPr>
                  <w:fldChar w:fldCharType="begin"/>
                </w:r>
                <w:r w:rsidR="00F14E7D">
                  <w:rPr>
                    <w:rFonts w:ascii="宋体" w:hAnsi="宋体" w:cs="仿宋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仿宋"/>
                    <w:sz w:val="24"/>
                  </w:rPr>
                  <w:fldChar w:fldCharType="separate"/>
                </w:r>
                <w:r w:rsidR="00455B41">
                  <w:rPr>
                    <w:rFonts w:ascii="宋体" w:hAnsi="宋体" w:cs="仿宋"/>
                    <w:noProof/>
                    <w:sz w:val="24"/>
                  </w:rPr>
                  <w:t>- 5 -</w:t>
                </w:r>
                <w:r>
                  <w:rPr>
                    <w:rFonts w:ascii="宋体" w:hAnsi="宋体" w:cs="仿宋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EC" w:rsidRDefault="00C22BEC" w:rsidP="009027A2">
      <w:r>
        <w:separator/>
      </w:r>
    </w:p>
  </w:footnote>
  <w:footnote w:type="continuationSeparator" w:id="0">
    <w:p w:rsidR="00C22BEC" w:rsidRDefault="00C22BEC" w:rsidP="00902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420"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Y1ZWZlNTYyMzg1YjljYzViYzA4ZDQ0NGNhZjNiODcifQ=="/>
  </w:docVars>
  <w:rsids>
    <w:rsidRoot w:val="7D4D3FD3"/>
    <w:rsid w:val="00002FF0"/>
    <w:rsid w:val="00012E6F"/>
    <w:rsid w:val="0002600B"/>
    <w:rsid w:val="000324A9"/>
    <w:rsid w:val="00036ED7"/>
    <w:rsid w:val="00044139"/>
    <w:rsid w:val="000817B7"/>
    <w:rsid w:val="0008504A"/>
    <w:rsid w:val="000906C9"/>
    <w:rsid w:val="000C18A0"/>
    <w:rsid w:val="000E6447"/>
    <w:rsid w:val="00107944"/>
    <w:rsid w:val="00146FBF"/>
    <w:rsid w:val="001A0E4F"/>
    <w:rsid w:val="001B694A"/>
    <w:rsid w:val="001C1A72"/>
    <w:rsid w:val="00215183"/>
    <w:rsid w:val="0022552F"/>
    <w:rsid w:val="00227CD9"/>
    <w:rsid w:val="00253E3C"/>
    <w:rsid w:val="00291C5B"/>
    <w:rsid w:val="002B0F23"/>
    <w:rsid w:val="003072C6"/>
    <w:rsid w:val="003206F2"/>
    <w:rsid w:val="00342A76"/>
    <w:rsid w:val="00366EBA"/>
    <w:rsid w:val="0039218D"/>
    <w:rsid w:val="003A4FA8"/>
    <w:rsid w:val="003E68FB"/>
    <w:rsid w:val="00455B41"/>
    <w:rsid w:val="00456D3D"/>
    <w:rsid w:val="00475296"/>
    <w:rsid w:val="004833D8"/>
    <w:rsid w:val="004A6FD4"/>
    <w:rsid w:val="004C28DE"/>
    <w:rsid w:val="004F79A0"/>
    <w:rsid w:val="004F7B65"/>
    <w:rsid w:val="005120C7"/>
    <w:rsid w:val="00524616"/>
    <w:rsid w:val="00550DF4"/>
    <w:rsid w:val="005829B4"/>
    <w:rsid w:val="005F1DC0"/>
    <w:rsid w:val="00602E00"/>
    <w:rsid w:val="006103C1"/>
    <w:rsid w:val="0066494D"/>
    <w:rsid w:val="006950B4"/>
    <w:rsid w:val="006B3C8C"/>
    <w:rsid w:val="007368FE"/>
    <w:rsid w:val="007853AD"/>
    <w:rsid w:val="00787E9C"/>
    <w:rsid w:val="007A0E93"/>
    <w:rsid w:val="007D016B"/>
    <w:rsid w:val="007E46D3"/>
    <w:rsid w:val="00802009"/>
    <w:rsid w:val="00834495"/>
    <w:rsid w:val="00850394"/>
    <w:rsid w:val="008725D0"/>
    <w:rsid w:val="0087675E"/>
    <w:rsid w:val="008943A0"/>
    <w:rsid w:val="008C3645"/>
    <w:rsid w:val="008C5F74"/>
    <w:rsid w:val="008E37AF"/>
    <w:rsid w:val="008E68E2"/>
    <w:rsid w:val="009027A2"/>
    <w:rsid w:val="00911B35"/>
    <w:rsid w:val="0094232E"/>
    <w:rsid w:val="00957C7D"/>
    <w:rsid w:val="009724F8"/>
    <w:rsid w:val="00997F29"/>
    <w:rsid w:val="009A7713"/>
    <w:rsid w:val="009C18D8"/>
    <w:rsid w:val="009C2D0F"/>
    <w:rsid w:val="00A12B17"/>
    <w:rsid w:val="00A355DF"/>
    <w:rsid w:val="00A37EE4"/>
    <w:rsid w:val="00A42766"/>
    <w:rsid w:val="00A4406C"/>
    <w:rsid w:val="00AA195E"/>
    <w:rsid w:val="00AA34C0"/>
    <w:rsid w:val="00AB4DF6"/>
    <w:rsid w:val="00AE7A9B"/>
    <w:rsid w:val="00B14624"/>
    <w:rsid w:val="00B50EE5"/>
    <w:rsid w:val="00B55D8D"/>
    <w:rsid w:val="00B828DE"/>
    <w:rsid w:val="00B96394"/>
    <w:rsid w:val="00BC3846"/>
    <w:rsid w:val="00BD6E8F"/>
    <w:rsid w:val="00C22BEC"/>
    <w:rsid w:val="00C23E05"/>
    <w:rsid w:val="00D35EA0"/>
    <w:rsid w:val="00D5110F"/>
    <w:rsid w:val="00D516F1"/>
    <w:rsid w:val="00DA1448"/>
    <w:rsid w:val="00DC0103"/>
    <w:rsid w:val="00DE1BC5"/>
    <w:rsid w:val="00DE3EC9"/>
    <w:rsid w:val="00E07DF7"/>
    <w:rsid w:val="00E101D5"/>
    <w:rsid w:val="00E41C5B"/>
    <w:rsid w:val="00E609BD"/>
    <w:rsid w:val="00F14E7D"/>
    <w:rsid w:val="00F7614C"/>
    <w:rsid w:val="00F83929"/>
    <w:rsid w:val="00FE40FB"/>
    <w:rsid w:val="018D0F17"/>
    <w:rsid w:val="020411DA"/>
    <w:rsid w:val="02C84FB1"/>
    <w:rsid w:val="05750D9C"/>
    <w:rsid w:val="05C00CED"/>
    <w:rsid w:val="085E6993"/>
    <w:rsid w:val="0A9357F1"/>
    <w:rsid w:val="0AB11079"/>
    <w:rsid w:val="0B2F4FC3"/>
    <w:rsid w:val="0B381EF4"/>
    <w:rsid w:val="0DB257AC"/>
    <w:rsid w:val="0EAA4FAC"/>
    <w:rsid w:val="0ECE770D"/>
    <w:rsid w:val="116923C2"/>
    <w:rsid w:val="13E8053B"/>
    <w:rsid w:val="158A46CE"/>
    <w:rsid w:val="1DD233AC"/>
    <w:rsid w:val="1E863F6F"/>
    <w:rsid w:val="1F7B09B0"/>
    <w:rsid w:val="22F32E79"/>
    <w:rsid w:val="245F3EFB"/>
    <w:rsid w:val="250B56FF"/>
    <w:rsid w:val="25AA7FAC"/>
    <w:rsid w:val="29317117"/>
    <w:rsid w:val="29AB1927"/>
    <w:rsid w:val="2A2B0CAF"/>
    <w:rsid w:val="2B766234"/>
    <w:rsid w:val="2C266948"/>
    <w:rsid w:val="2D0F0D8D"/>
    <w:rsid w:val="30181D9F"/>
    <w:rsid w:val="310B5831"/>
    <w:rsid w:val="31152D56"/>
    <w:rsid w:val="371E6481"/>
    <w:rsid w:val="386F2593"/>
    <w:rsid w:val="3A243C76"/>
    <w:rsid w:val="3C610F55"/>
    <w:rsid w:val="40787097"/>
    <w:rsid w:val="45A37B17"/>
    <w:rsid w:val="46A3105F"/>
    <w:rsid w:val="49511D94"/>
    <w:rsid w:val="4ADF0E0E"/>
    <w:rsid w:val="4ADF3B5F"/>
    <w:rsid w:val="4BAD6F8A"/>
    <w:rsid w:val="4D5C7D66"/>
    <w:rsid w:val="4D72372E"/>
    <w:rsid w:val="4FED7239"/>
    <w:rsid w:val="523454D9"/>
    <w:rsid w:val="52CB49C9"/>
    <w:rsid w:val="52F44F3E"/>
    <w:rsid w:val="54DA5C6C"/>
    <w:rsid w:val="55506782"/>
    <w:rsid w:val="571C1C97"/>
    <w:rsid w:val="604E29A9"/>
    <w:rsid w:val="60B46A9C"/>
    <w:rsid w:val="63852C12"/>
    <w:rsid w:val="63EF5E82"/>
    <w:rsid w:val="655A6822"/>
    <w:rsid w:val="659F2684"/>
    <w:rsid w:val="67B171B8"/>
    <w:rsid w:val="68604949"/>
    <w:rsid w:val="6A883141"/>
    <w:rsid w:val="6B6308D3"/>
    <w:rsid w:val="6DDE0761"/>
    <w:rsid w:val="6E177049"/>
    <w:rsid w:val="6E777A87"/>
    <w:rsid w:val="6EC011C9"/>
    <w:rsid w:val="6F2D55C4"/>
    <w:rsid w:val="74EF5803"/>
    <w:rsid w:val="75461EAA"/>
    <w:rsid w:val="77413EFF"/>
    <w:rsid w:val="78612CF3"/>
    <w:rsid w:val="7A5D5484"/>
    <w:rsid w:val="7AD62211"/>
    <w:rsid w:val="7D00333D"/>
    <w:rsid w:val="7D4D3FD3"/>
    <w:rsid w:val="7F224935"/>
    <w:rsid w:val="7FB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0" w:unhideWhenUsed="0" w:qFormat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27A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9027A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autoRedefine/>
    <w:uiPriority w:val="99"/>
    <w:qFormat/>
    <w:locked/>
    <w:rsid w:val="00455B41"/>
    <w:pPr>
      <w:spacing w:before="100" w:beforeAutospacing="1" w:after="120" w:line="480" w:lineRule="auto"/>
      <w:ind w:leftChars="200" w:left="420"/>
      <w:jc w:val="center"/>
    </w:pPr>
  </w:style>
  <w:style w:type="paragraph" w:styleId="a3">
    <w:name w:val="footer"/>
    <w:basedOn w:val="a"/>
    <w:link w:val="Char"/>
    <w:autoRedefine/>
    <w:uiPriority w:val="99"/>
    <w:qFormat/>
    <w:rsid w:val="009027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autoRedefine/>
    <w:uiPriority w:val="99"/>
    <w:qFormat/>
    <w:rsid w:val="009027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locked/>
    <w:rsid w:val="009027A2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uiPriority w:val="99"/>
    <w:qFormat/>
    <w:rsid w:val="009027A2"/>
    <w:rPr>
      <w:rFonts w:cs="Times New Roman"/>
      <w:b/>
    </w:rPr>
  </w:style>
  <w:style w:type="character" w:customStyle="1" w:styleId="Char">
    <w:name w:val="页脚 Char"/>
    <w:basedOn w:val="a0"/>
    <w:link w:val="a3"/>
    <w:autoRedefine/>
    <w:uiPriority w:val="99"/>
    <w:semiHidden/>
    <w:qFormat/>
    <w:locked/>
    <w:rsid w:val="009027A2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locked/>
    <w:rsid w:val="009027A2"/>
    <w:rPr>
      <w:rFonts w:ascii="Calibri" w:hAnsi="Calibri" w:cs="Times New Roman"/>
      <w:sz w:val="18"/>
      <w:szCs w:val="18"/>
    </w:rPr>
  </w:style>
  <w:style w:type="character" w:customStyle="1" w:styleId="font11">
    <w:name w:val="font11"/>
    <w:basedOn w:val="a0"/>
    <w:autoRedefine/>
    <w:uiPriority w:val="99"/>
    <w:qFormat/>
    <w:rsid w:val="009027A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uiPriority w:val="99"/>
    <w:qFormat/>
    <w:rsid w:val="009027A2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uiPriority w:val="99"/>
    <w:qFormat/>
    <w:rsid w:val="009027A2"/>
    <w:rPr>
      <w:rFonts w:ascii="宋体" w:eastAsia="宋体" w:hAnsi="宋体" w:cs="宋体"/>
      <w:color w:val="000000"/>
      <w:sz w:val="20"/>
      <w:szCs w:val="20"/>
      <w:u w:val="single"/>
    </w:rPr>
  </w:style>
  <w:style w:type="paragraph" w:customStyle="1" w:styleId="TableParagraph">
    <w:name w:val="Table Paragraph"/>
    <w:basedOn w:val="a"/>
    <w:autoRedefine/>
    <w:qFormat/>
    <w:rsid w:val="009027A2"/>
  </w:style>
  <w:style w:type="paragraph" w:styleId="a7">
    <w:name w:val="Body Text"/>
    <w:basedOn w:val="a"/>
    <w:link w:val="Char1"/>
    <w:uiPriority w:val="99"/>
    <w:semiHidden/>
    <w:unhideWhenUsed/>
    <w:locked/>
    <w:rsid w:val="00A42766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A42766"/>
    <w:rPr>
      <w:rFonts w:ascii="Calibri" w:hAnsi="Calibri"/>
      <w:kern w:val="2"/>
      <w:sz w:val="21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locked/>
    <w:rsid w:val="00455B4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55B41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2024-08-08T06:52:00Z</cp:lastPrinted>
  <dcterms:created xsi:type="dcterms:W3CDTF">2020-06-19T03:51:00Z</dcterms:created>
  <dcterms:modified xsi:type="dcterms:W3CDTF">2024-08-08T10:05:00Z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AB5B191F3A7C406C82AB60F6123C63BD_12</vt:lpwstr>
  </property>
</Properties>
</file>