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庆阳市生态环境局宁县分局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部门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整体支出绩效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一、单位概况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主要职责职能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组织架构、人员及资产等基本情况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宁县生态环境局是全额拨款行政单位，主要职责是：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贯彻执行生态环境基本制度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贯彻执行国家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生态环境法律、法规、方针、政策和基本制度，会同有关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拟订全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生态环境政策、规划并组织实施，会同有关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编制并监督实施全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重点区域、流域、饮用水水源地生态环境规划和水功能区划。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负责生态环境问题的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配合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协调和监督管理。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配合调查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处理重特大环境污染事故和生态破坏事件，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协助调查处理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较大环境污染事故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生态破坏事件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和开展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突发生态环境事件的应急、预警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等工作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调查处理一般性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环境污染事故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生态破坏事件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和开展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突发生态环境事件的应急、预警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等工作；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组织实施生态环境损害赔偿制度，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配合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有关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解决跨区域、流域环境污染纠纷。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负责减排目标的落实。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贯彻执行国家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各类污染物排放总量控制、排污许可证制度，完成污染物减排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指标任务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负责提出生态环境领域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县级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财政专项资金安排意见，配合有关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做好组织实施和监督工作，参与指导推动循环经济和生态环保产业发展。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五是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负责环境污染防治的监督管理。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制定全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相关污染防治管理制度并监督实施。会同有关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监督管理饮用水水源地生态环境保护工作，组织指导城乡生态环境综合整治工作，监督指导农业面源污染治理工作。监督指导区域大气环境保护工作，组织实施区域大气污染联防联控协作机制。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六是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指导协调和监督生态保护修复工作。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组织编制生态保护规划，监督对生态环境有影响的自然资源开发利用活动、重要生态环境建设和生态破坏恢复工作。贯彻执行国家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各类自然保护地生态环境监管制度，制定全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各类自然保护地生态环境监管制度并监督执法。监督野生动植物保护、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湿地生态环境保护、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荒漠化防治等工作。指导协调和监督农村生态环境保护，监督生物技术环境安全，牵头生物物种(含遗传资源)工作，组织协调生物多样性保护工作，参与生态保护补偿工作。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七是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负责核与辐射安全的监督管理。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牵头负责核安全工作协调机制有关工作，参与核事故应急处理，负责辐射环境事故应急处理工作。监督管理核设施和放射源安全，监督管理核设施、核技术应用、电磁辐射、伴有放射性矿产资源开发利用中的污染防治。参与对核材料管制和民用核安全设备设计、制造、安装及无损检验活动实施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八是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负责生态环境准入的监督管理。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对重大经济和技术政策、发展规划以及重大经济开发计划提出环境保护意见。按规定审批或审查开发建设区域环境影响评价文件。拟订并贯彻实施生态环境准入清单。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九是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负责生态环境监测工作。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组织实施生态环境质量监测、污染源监督性监测、温室气体减排监测、应急监测，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配合上级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统一规划生态环境质量监测站点设置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，并加强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管理。组织对生态环境质量状况进行调查评价、预警预测，组织建设和管理生态环境监测网和生态环境信息网。建立和实行生态环境质量公告制度，统一发布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县域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生态环境综合性报告和重大生态环境信息。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十是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负责应对气候变化工作。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贯彻执行国家、省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应对气候变化及温室气体减排重大战略、规划和政策。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配合做好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生态环境保护国际交流合作与有关国际条约的履约工作。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十一是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指导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生态环境保护督察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问题整改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指导相关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完成中央、省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市生态环境保护督察问题整改，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会同相关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配合做好中央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开展生态环境保护督察相关工作。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十二是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统一负责生态环境监督执法。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组织开展全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生态环境保护执法检查活动。查处生态环境违法问题。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生态环境保护综合行政执法队伍建设和业务工作。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十三是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组织指导和协调生态环境宣传教育工作。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贯彻执行国家生态环境保护宣传教育纲要，制定并组织实施全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生态环境保护宣传教育纲要。组织开展生态环境法律法规宣传，推动社会组织和公众参与生态环境保护。开展生态环境科技工作，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配合做好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生态环境重大科学研究和技术工程示范，推动生态环境技术管理体系建设。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机构设置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宁县生态环境局为全额拨款行政单位，为财政预算一级单位，2022年内设6个职能股室，具体为办公室、执法监督和督察整改办公室、水环境和规划环评排放管理股、大气环境和环境监测股、土壤股和生态宣传教育股、综合执法和应急固废管理股。下设：宁县生态环境保护综合行政执法队，宁县生态环境监测站2个二级单位。2022年本单位共有在职人员38人，其中：行政在职人员16人，事业在职人员18人，工勤在职人员4人。2022年10月份由于机构改革23人上划市生态环境局宁县分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资产状况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年初固定资产为328.14万元，年末固定资产为55.19万元。由于机构改革，房屋移交，资产减少。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 xml:space="preserve">(二)履职总体目标、工作任务 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1.履职总体目标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年我单位履职总体目标是：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坚持以党的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二十大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精神为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指引，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认真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贯彻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习近平生态文明思想和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中央、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精神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坚持精准治污、科学治污、依法治污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的总体要求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统筹打好污染防治攻坚战，扎实推进生态环境问题整改，生态环境质量持续提升。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2.工作任务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常态化治污机制不断完善。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/>
        </w:rPr>
        <w:t>严格落实“河（湖）长制”，着力抓好“四乱”常态化整治，全年县、乡、村三级河长累计开展巡河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2"/>
          <w:szCs w:val="32"/>
          <w:lang w:val="en-US" w:eastAsia="zh-CN"/>
        </w:rPr>
        <w:t>6682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/>
        </w:rPr>
        <w:t>次，及时解决存在的突出问题，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确保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流域水环境质量持续改善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二是持续加强饮用水水源地环境管理。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组织开展了水源地环境保护专项行动，集中排查、整治饮用水水源保护区内环境违法行为，制定“一源一策”整改方案，实行“挂号销账”。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落实水质监测要求，及时掌握水质变化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全县共划定集中式饮用水水源保护区57处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  <w:lang w:val="en-US" w:eastAsia="zh-CN"/>
        </w:rPr>
        <w:t>（其中，“千吨万人”水源地5处）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，保护区总面积47.718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平方公里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完成水源保护区边界矢量信息核定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处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  <w:lang w:val="en-US" w:eastAsia="zh-CN"/>
        </w:rPr>
        <w:t>（其中，2022年完成35个）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。投资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万元，组织实施了太昌镇联合村、长庆桥镇长庆桥村饮用水源地规范化建设项目，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确保群众喝上“干净水、放心水”。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kern w:val="32"/>
          <w:sz w:val="32"/>
          <w:szCs w:val="32"/>
          <w:lang w:val="en-US" w:eastAsia="zh-CN" w:bidi="ar-SA"/>
        </w:rPr>
        <w:t>污水处理运行机制不断健全。</w:t>
      </w: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>每月对全县19处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生活污水处理站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随机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性监测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落实考核奖补措施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>对部分乡镇出现的水质超标问题及时跟进督办</w:t>
      </w:r>
      <w:r>
        <w:rPr>
          <w:rFonts w:hint="eastAsia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>。持续</w:t>
      </w: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>推进乡镇污水处理站规范化运行</w:t>
      </w:r>
      <w:r>
        <w:rPr>
          <w:rFonts w:hint="eastAsia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>，县住建部门已完成第三方委托运营，实现了让“专业的人，干专业的事”。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1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是深入开展涉水污染源排查整治。</w:t>
      </w:r>
      <w:r>
        <w:rPr>
          <w:rFonts w:hint="eastAsia" w:ascii="Times New Roman" w:hAnsi="Times New Roman" w:eastAsia="FangSong_GB2312"/>
          <w:sz w:val="32"/>
          <w:szCs w:val="32"/>
        </w:rPr>
        <w:t>对马莲河、城北河和九龙河等重点流域的工业园区、涉水工业企业、城镇生活污水收集处理设施、重点医疗机构和畜禽养殖场五大领域开展了涉水环境问题排查整治，共排查问题</w:t>
      </w:r>
      <w:r>
        <w:rPr>
          <w:rFonts w:ascii="Times New Roman" w:hAnsi="Times New Roman" w:eastAsia="FangSong_GB2312"/>
          <w:sz w:val="32"/>
          <w:szCs w:val="32"/>
        </w:rPr>
        <w:t>2</w:t>
      </w:r>
      <w:r>
        <w:rPr>
          <w:rFonts w:hint="eastAsia" w:ascii="Times New Roman" w:hAnsi="Times New Roman" w:eastAsia="FangSong_GB2312"/>
          <w:sz w:val="32"/>
          <w:szCs w:val="32"/>
        </w:rPr>
        <w:t>个，已全部完成整改</w:t>
      </w:r>
      <w:r>
        <w:rPr>
          <w:rFonts w:hint="eastAsia" w:ascii="Times New Roman" w:hAnsi="Times New Roman" w:eastAsia="FangSong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FangSong_GB2312"/>
          <w:sz w:val="32"/>
          <w:szCs w:val="32"/>
          <w:lang w:val="en-US" w:eastAsia="zh-CN"/>
        </w:rPr>
        <w:t>2022年，完成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入河排污口审批3个。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五是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全力推进水污染防治项目建设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/>
        </w:rPr>
        <w:t>完成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和盛镇污水处理厂提标扩容工程及和盛、春荣人工湿地项目，正在建设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新庄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"/>
          <w:kern w:val="32"/>
          <w:sz w:val="32"/>
          <w:szCs w:val="32"/>
          <w:lang w:val="en-US" w:eastAsia="zh-CN"/>
        </w:rPr>
        <w:t>湘乐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1"/>
          <w:kern w:val="32"/>
          <w:sz w:val="32"/>
          <w:szCs w:val="32"/>
          <w:lang w:val="en-US" w:eastAsia="zh-CN"/>
        </w:rPr>
        <w:t>、太昌3个乡镇人工湿地项目。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按照强县域行动要求，积极谋划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生态环保项目11个，概算投资2.22亿元。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（三）整体支出绩效目标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年总支出6192.71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元。基本支出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492.7万</w:t>
      </w:r>
      <w:r>
        <w:rPr>
          <w:rFonts w:hint="eastAsia" w:ascii="仿宋_GB2312" w:eastAsia="仿宋_GB2312"/>
          <w:sz w:val="32"/>
          <w:szCs w:val="32"/>
        </w:rPr>
        <w:t>元，占总支出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7.96</w:t>
      </w:r>
      <w:r>
        <w:rPr>
          <w:rFonts w:hint="eastAsia" w:ascii="仿宋_GB2312" w:eastAsia="仿宋_GB2312"/>
          <w:sz w:val="32"/>
          <w:szCs w:val="32"/>
        </w:rPr>
        <w:t>%（其中：工资福利支出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391.93万</w:t>
      </w:r>
      <w:r>
        <w:rPr>
          <w:rFonts w:hint="eastAsia" w:ascii="仿宋_GB2312" w:eastAsia="仿宋_GB2312"/>
          <w:sz w:val="32"/>
          <w:szCs w:val="32"/>
        </w:rPr>
        <w:t>元，占基本支出的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79.55</w:t>
      </w:r>
      <w:r>
        <w:rPr>
          <w:rFonts w:hint="eastAsia" w:ascii="仿宋_GB2312" w:eastAsia="仿宋_GB2312"/>
          <w:sz w:val="32"/>
          <w:szCs w:val="32"/>
        </w:rPr>
        <w:t>%；对个人和家庭的补助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7.37，</w:t>
      </w:r>
      <w:r>
        <w:rPr>
          <w:rFonts w:hint="eastAsia" w:ascii="仿宋_GB2312" w:eastAsia="仿宋_GB2312"/>
          <w:sz w:val="32"/>
          <w:szCs w:val="32"/>
        </w:rPr>
        <w:t>占基本支出的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1.45</w:t>
      </w:r>
      <w:r>
        <w:rPr>
          <w:rFonts w:hint="eastAsia" w:ascii="仿宋_GB2312" w:eastAsia="仿宋_GB2312"/>
          <w:sz w:val="32"/>
          <w:szCs w:val="32"/>
        </w:rPr>
        <w:t>%；商品和服务支出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93.4万</w:t>
      </w:r>
      <w:r>
        <w:rPr>
          <w:rFonts w:hint="eastAsia" w:ascii="仿宋_GB2312" w:eastAsia="仿宋_GB2312"/>
          <w:sz w:val="32"/>
          <w:szCs w:val="32"/>
        </w:rPr>
        <w:t>元，占基本支出的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%；）;专项支出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5700.01万</w:t>
      </w:r>
      <w:r>
        <w:rPr>
          <w:rFonts w:hint="eastAsia" w:ascii="仿宋_GB2312" w:eastAsia="仿宋_GB2312"/>
          <w:sz w:val="32"/>
          <w:szCs w:val="32"/>
        </w:rPr>
        <w:t>元，占总支出的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92.04</w:t>
      </w:r>
      <w:r>
        <w:rPr>
          <w:rFonts w:hint="eastAsia" w:ascii="仿宋_GB2312" w:eastAsia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根据整体绩效评价的相关要求及具体特点，设立了六项基本支出评价绩效目标，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个项目支出评价绩效指标，实施期间其绩效目标与绩效指标均未调整。</w:t>
      </w:r>
    </w:p>
    <w:p>
      <w:pPr>
        <w:keepNext w:val="0"/>
        <w:keepLines w:val="0"/>
        <w:pageBreakBefore w:val="0"/>
        <w:numPr>
          <w:ilvl w:val="0"/>
          <w:numId w:val="2"/>
        </w:numPr>
        <w:pBdr>
          <w:top w:val="none" w:color="000000" w:sz="0" w:space="7"/>
          <w:bottom w:val="none" w:color="000000" w:sz="0" w:space="7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预算绩效管理开展情况</w:t>
      </w:r>
    </w:p>
    <w:p>
      <w:pPr>
        <w:keepNext w:val="0"/>
        <w:keepLines w:val="0"/>
        <w:pageBreakBefore w:val="0"/>
        <w:widowControl w:val="0"/>
        <w:pBdr>
          <w:top w:val="none" w:color="000000" w:sz="0" w:space="7"/>
          <w:bottom w:val="none" w:color="000000" w:sz="0" w:space="7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本单位2022年度整体绩效评价自评分数98分，结果为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“优”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7"/>
          <w:bottom w:val="none" w:color="000000" w:sz="0" w:space="7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一是预算执行有效。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单位本年度预算完成数与预算数的比率小于100%；结转结余率控制在合理范围；本单位对项目支出的组织领导、项目实施过程的监督管理建立和落实了相应的管理机制；对项目支出的组织领导、项目实施过程的监督管理都建立和落实了相应的管理机制；本单位本年度“三公经费”实际支出数与预算安排数的比率小于100%。预算管理规范。本单位为加强预算管理、规范财务行为而制定的管理制度健全完整；本单位严格按照政府信息公开有关规定公开相关预决算信息；本单位使用预算资金符合相关的预算财务管理制度的规定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7"/>
          <w:bottom w:val="none" w:color="000000" w:sz="0" w:space="7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二是预算参照规定。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根据生态环境局工作职责及20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年度重点工作，制定20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年度绩效管理工作的总体目标和政策，明确20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年度绩效管理的工作重心和方向，确定相应的绩效管理策略和目标;根据20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年度预算执行情况适时跟进、反馈和调整跟进工作项目，适当调整和优化，确保年度绩效管理工作计划顺利完成。根据20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年度绩效管理工作的总体目标、方向、管理策略、工作重点以及组织方式等，开展具体的绩效管理体系规划，包括绩效管理制度、考核办法、考核方案、考核流程及相关表单等。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000000" w:sz="0" w:space="7"/>
          <w:bottom w:val="none" w:color="000000" w:sz="0" w:space="7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预算及执行情况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7"/>
          <w:bottom w:val="none" w:color="000000" w:sz="0" w:space="7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年我单位根据宁县财政局《关于编制20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年全县部门预算的通知》要求，严格按照预算编制方法和口径，在认真核实各项数据的基础上科学、规范编制部门预算。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one" w:color="000000" w:sz="0" w:space="7"/>
          <w:bottom w:val="none" w:color="000000" w:sz="0" w:space="7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单位整体支出绩效实现情况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履职完成情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常态化治污机制不断完善。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制定印发了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《宁县</w:t>
      </w:r>
      <w:r>
        <w:rPr>
          <w:rFonts w:ascii="Times New Roman" w:hAnsi="Times New Roman" w:eastAsia="FangSong_GB2312"/>
          <w:color w:val="000000"/>
          <w:sz w:val="32"/>
          <w:szCs w:val="32"/>
        </w:rPr>
        <w:t>2022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年马莲河水环境质量巩固提升工作方案》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切实明确工作任务，靠实各方责任。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/>
        </w:rPr>
        <w:t>严格落实“河（湖）长制”，着力抓好“四乱”常态化整治，全年县、乡、村三级河长累计开展巡河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2"/>
          <w:szCs w:val="32"/>
          <w:lang w:val="en-US" w:eastAsia="zh-CN"/>
        </w:rPr>
        <w:t>6682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/>
        </w:rPr>
        <w:t>次，及时解决存在的突出问题，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确保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流域水环境质量持续改善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二是持续加强饮用水水源地环境管理。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按照“划、立、治”的原则，组织开展了水源地环境保护专项行动，集中排查、整治饮用水水源保护区内环境违法行为，制定“一源一策”整改方案，实行“挂号销账”。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落实水质监测要求，及时掌握水质变化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全县共划定集中式饮用水水源保护区57处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  <w:lang w:val="en-US" w:eastAsia="zh-CN"/>
        </w:rPr>
        <w:t>（其中，“千吨万人”水源地5处）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，保护区总面积47.718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平方公里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完成水源保护区边界矢量信息核定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处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  <w:lang w:val="en-US" w:eastAsia="zh-CN"/>
        </w:rPr>
        <w:t>（其中，2022年完成35个）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。投资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万元，组织实施了太昌镇联合村、长庆桥镇长庆桥村饮用水源地规范化建设项目，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确保群众喝上“干净水、放心水”。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kern w:val="32"/>
          <w:sz w:val="32"/>
          <w:szCs w:val="32"/>
          <w:lang w:val="en-US" w:eastAsia="zh-CN" w:bidi="ar-SA"/>
        </w:rPr>
        <w:t>污水处理运行机制不断健全。</w:t>
      </w: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>制定印发了《宁县乡镇生活污水处理站运行管理办法》，每月对全县19处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生活污水处理站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随机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性监测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落实考核奖补措施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>对部分乡镇出现的水质超标问题及时跟进督办</w:t>
      </w:r>
      <w:r>
        <w:rPr>
          <w:rFonts w:hint="eastAsia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>。持续</w:t>
      </w: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>推进乡镇污水处理站规范化运行</w:t>
      </w:r>
      <w:r>
        <w:rPr>
          <w:rFonts w:hint="eastAsia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>，县住建部门已完成第三方委托运营，实现了让“专业的人，干专业的事”。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1"/>
          <w:sz w:val="32"/>
          <w:szCs w:val="32"/>
          <w:lang w:val="en-US" w:eastAsia="zh-CN"/>
        </w:rPr>
        <w:t>四是抓好水质动态监测。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持之以恒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抓好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乡镇出境断面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污水处理站水质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委托第三方检测机构常态化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做好</w:t>
      </w:r>
      <w:r>
        <w:rPr>
          <w:rFonts w:ascii="Times New Roman" w:hAnsi="Times New Roman" w:eastAsia="仿宋_GB2312" w:cs="Times New Roman"/>
          <w:color w:val="000000"/>
          <w:spacing w:val="1"/>
          <w:kern w:val="32"/>
          <w:sz w:val="32"/>
          <w:szCs w:val="32"/>
        </w:rPr>
        <w:t>水质监测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累计开展地表水（地下水）水质监测27余次，涉及监测点位310个，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面掌握水质变化情况，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及时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跟进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解决影响水质达标的突出问题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五是深入开展涉水污染源排查整治。</w:t>
      </w:r>
      <w:r>
        <w:rPr>
          <w:rFonts w:hint="eastAsia" w:ascii="Times New Roman" w:hAnsi="Times New Roman" w:eastAsia="FangSong_GB2312"/>
          <w:sz w:val="32"/>
          <w:szCs w:val="32"/>
        </w:rPr>
        <w:t>对马莲河、城北河和九龙河等重点流域的工业园区、涉水工业企业、城镇生活污水收集处理设施、重点医疗机构和畜禽养殖场五大领域开展了涉水环境问题排查整治，共排查问题</w:t>
      </w:r>
      <w:r>
        <w:rPr>
          <w:rFonts w:ascii="Times New Roman" w:hAnsi="Times New Roman" w:eastAsia="FangSong_GB2312"/>
          <w:sz w:val="32"/>
          <w:szCs w:val="32"/>
        </w:rPr>
        <w:t>2</w:t>
      </w:r>
      <w:r>
        <w:rPr>
          <w:rFonts w:hint="eastAsia" w:ascii="Times New Roman" w:hAnsi="Times New Roman" w:eastAsia="FangSong_GB2312"/>
          <w:sz w:val="32"/>
          <w:szCs w:val="32"/>
        </w:rPr>
        <w:t>个，已全部完成整改</w:t>
      </w:r>
      <w:r>
        <w:rPr>
          <w:rFonts w:hint="eastAsia" w:ascii="Times New Roman" w:hAnsi="Times New Roman" w:eastAsia="FangSong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FangSong_GB2312"/>
          <w:sz w:val="32"/>
          <w:szCs w:val="32"/>
          <w:lang w:val="en-US" w:eastAsia="zh-CN"/>
        </w:rPr>
        <w:t>2022年，完成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入河排污口审批3个。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六是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全力推进水污染防治项目建设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/>
        </w:rPr>
        <w:t>完成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和盛镇污水处理厂提标扩容工程及和盛、春荣人工湿地项目，正在建设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新庄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"/>
          <w:kern w:val="32"/>
          <w:sz w:val="32"/>
          <w:szCs w:val="32"/>
          <w:lang w:val="en-US" w:eastAsia="zh-CN"/>
        </w:rPr>
        <w:t>湘乐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1"/>
          <w:kern w:val="32"/>
          <w:sz w:val="32"/>
          <w:szCs w:val="32"/>
          <w:lang w:val="en-US" w:eastAsia="zh-CN"/>
        </w:rPr>
        <w:t>、太昌3个乡镇人工湿地项目。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按照强县域行动要求，积极谋划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生态环保项目11个，概算投资2.22亿元。其中，</w:t>
      </w:r>
      <w:r>
        <w:rPr>
          <w:rStyle w:val="19"/>
          <w:rFonts w:hint="eastAsia" w:eastAsia="仿宋_GB2312" w:cs="Times New Roman"/>
          <w:color w:val="000000"/>
          <w:sz w:val="32"/>
          <w:szCs w:val="32"/>
          <w:lang w:val="en-US" w:eastAsia="zh-CN"/>
        </w:rPr>
        <w:t>宁县白吉坡饮用水源地保护工程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和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千吨万人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饮用水源地规范化建设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个项目已纳入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中央水污染防治项目储备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，预计争取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水污染防治资金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约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900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（二）履职效果情况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经济效益。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环保工作在环境质量改善等方面彰显作用。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社会效益。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生态环境局机关社会形象、政治地位、发展空间日益提高，机关效能明显提升。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行政效能。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生态环境局不断加强管理、严格经费及资产管理，厉行节约，提高了效率，降低了成本。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（三）社会满意度及可持续性影响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宁县生态环境局可持续性影响继续加大，立足县域实际，服务全县工作大局，为全县经济社会高质量发展提供了有力思想保证和强大精神动力，社会满意度明显增强。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三、单位整体支出绩效中存在问题及改进措施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 xml:space="preserve">（一）主要问题及原因分析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水污染防治专项支出按规定通过使用以前年度财政结转资金支出，同时由于202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年中央水水污染防治项目、县级污染防治项目等专项款的增加同步增加支出。致使我局实际支出情况与预算支出存在一定差距，预算执行进度缓慢。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 xml:space="preserve">（二）改进的方向和具体措施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学习贯彻落实《预算法》等相关法律、法规，进一步增强预算意识，始终坚持先预算后支出。一是根据实际情况，定期做好预算执行分析，推进预算编制科学化、数字准确化。以便减少实际支出与预算支出的差距。二是加强与财政局相关股室协调对接，做好资金下达，及时开展工作，加快执行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四、绩效自评结果拟应用和公开情况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年单位预算编制基础数据真实可靠，按照年度工作计划和支出标准合理编制预算方案，预算数据按要求及时报送。并依据预算信息公开要求，按时按期在宁县人民政府网站公开。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无其他说明。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kern w:val="32"/>
          <w:sz w:val="32"/>
          <w:szCs w:val="32"/>
          <w:lang w:val="en-US" w:eastAsia="zh-CN"/>
        </w:rPr>
      </w:pPr>
      <w:r>
        <w:rPr>
          <w:rStyle w:val="11"/>
          <w:rFonts w:hint="eastAsia" w:ascii="楷体" w:hAnsi="楷体" w:eastAsia="楷体" w:cs="楷体"/>
          <w:b/>
          <w:color w:val="00000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sectPr>
      <w:footerReference r:id="rId3" w:type="default"/>
      <w:pgSz w:w="11906" w:h="16838"/>
      <w:pgMar w:top="2098" w:right="1531" w:bottom="187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roman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8D4C7A"/>
    <w:multiLevelType w:val="singleLevel"/>
    <w:tmpl w:val="C28D4C7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A"/>
    <w:multiLevelType w:val="multilevel"/>
    <w:tmpl w:val="0000000A"/>
    <w:lvl w:ilvl="0" w:tentative="0">
      <w:start w:val="7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044"/>
        </w:tabs>
        <w:ind w:left="104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F86C8E7"/>
    <w:multiLevelType w:val="singleLevel"/>
    <w:tmpl w:val="6F86C8E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YzgwYWVkOGQ5MGUzNzRmZTMwOGNmZjNjZGFmYmUifQ=="/>
  </w:docVars>
  <w:rsids>
    <w:rsidRoot w:val="1C784162"/>
    <w:rsid w:val="007057C1"/>
    <w:rsid w:val="00B13D24"/>
    <w:rsid w:val="00CD42D8"/>
    <w:rsid w:val="01B06D43"/>
    <w:rsid w:val="01C63DDC"/>
    <w:rsid w:val="01FC3156"/>
    <w:rsid w:val="02985DC6"/>
    <w:rsid w:val="029C446B"/>
    <w:rsid w:val="02B80C87"/>
    <w:rsid w:val="032E7EE9"/>
    <w:rsid w:val="048145D4"/>
    <w:rsid w:val="06087747"/>
    <w:rsid w:val="066127E9"/>
    <w:rsid w:val="06F7130D"/>
    <w:rsid w:val="075F25DE"/>
    <w:rsid w:val="076D18A9"/>
    <w:rsid w:val="08D41DEF"/>
    <w:rsid w:val="091140EB"/>
    <w:rsid w:val="093A1318"/>
    <w:rsid w:val="097F0928"/>
    <w:rsid w:val="09EC0D0C"/>
    <w:rsid w:val="0B1B36CB"/>
    <w:rsid w:val="0BB61D66"/>
    <w:rsid w:val="0BBB7D3D"/>
    <w:rsid w:val="0BED394E"/>
    <w:rsid w:val="0C2A5542"/>
    <w:rsid w:val="0CEB0E6E"/>
    <w:rsid w:val="0D1B387B"/>
    <w:rsid w:val="0D905ED8"/>
    <w:rsid w:val="0DF50580"/>
    <w:rsid w:val="0EBF6DF4"/>
    <w:rsid w:val="0F503353"/>
    <w:rsid w:val="10EB5342"/>
    <w:rsid w:val="11490B7B"/>
    <w:rsid w:val="1185624A"/>
    <w:rsid w:val="11B86C3C"/>
    <w:rsid w:val="127C7FBC"/>
    <w:rsid w:val="12EC4394"/>
    <w:rsid w:val="12F70B8A"/>
    <w:rsid w:val="130F57AC"/>
    <w:rsid w:val="13593ADD"/>
    <w:rsid w:val="13657B6B"/>
    <w:rsid w:val="137B73EB"/>
    <w:rsid w:val="140A7A2F"/>
    <w:rsid w:val="141C3EDF"/>
    <w:rsid w:val="144D6F65"/>
    <w:rsid w:val="146F4F8E"/>
    <w:rsid w:val="14FE2566"/>
    <w:rsid w:val="150578D0"/>
    <w:rsid w:val="1649100F"/>
    <w:rsid w:val="165E5325"/>
    <w:rsid w:val="167D50B9"/>
    <w:rsid w:val="1758119F"/>
    <w:rsid w:val="17C4206D"/>
    <w:rsid w:val="18F744EA"/>
    <w:rsid w:val="19037F52"/>
    <w:rsid w:val="19563C87"/>
    <w:rsid w:val="1A1F0E99"/>
    <w:rsid w:val="1A376052"/>
    <w:rsid w:val="1AF60501"/>
    <w:rsid w:val="1B75309B"/>
    <w:rsid w:val="1BA34010"/>
    <w:rsid w:val="1BB20A7F"/>
    <w:rsid w:val="1C5C1463"/>
    <w:rsid w:val="1C784162"/>
    <w:rsid w:val="1C910A39"/>
    <w:rsid w:val="1CD10714"/>
    <w:rsid w:val="1DA3447D"/>
    <w:rsid w:val="1DB87DFE"/>
    <w:rsid w:val="20E56C76"/>
    <w:rsid w:val="20ED0418"/>
    <w:rsid w:val="214760F3"/>
    <w:rsid w:val="21847912"/>
    <w:rsid w:val="220A15FD"/>
    <w:rsid w:val="22372689"/>
    <w:rsid w:val="223B234E"/>
    <w:rsid w:val="238B58C0"/>
    <w:rsid w:val="24434389"/>
    <w:rsid w:val="2598586B"/>
    <w:rsid w:val="25D501DC"/>
    <w:rsid w:val="26594BD1"/>
    <w:rsid w:val="26784E59"/>
    <w:rsid w:val="26BA4323"/>
    <w:rsid w:val="274517C9"/>
    <w:rsid w:val="279865B0"/>
    <w:rsid w:val="28015267"/>
    <w:rsid w:val="281713B7"/>
    <w:rsid w:val="284A5520"/>
    <w:rsid w:val="29582B9B"/>
    <w:rsid w:val="29F226EE"/>
    <w:rsid w:val="2A3F0F96"/>
    <w:rsid w:val="2ACE1147"/>
    <w:rsid w:val="2B2F6994"/>
    <w:rsid w:val="2B594965"/>
    <w:rsid w:val="2BF44F26"/>
    <w:rsid w:val="2C8B7D62"/>
    <w:rsid w:val="2D3173B4"/>
    <w:rsid w:val="2D7C703B"/>
    <w:rsid w:val="2DC93D9C"/>
    <w:rsid w:val="2E06500C"/>
    <w:rsid w:val="2E5B0CEB"/>
    <w:rsid w:val="2F3B24BD"/>
    <w:rsid w:val="2F7F6916"/>
    <w:rsid w:val="2F8F1632"/>
    <w:rsid w:val="301D28BC"/>
    <w:rsid w:val="302A7AD9"/>
    <w:rsid w:val="31B64965"/>
    <w:rsid w:val="31E4547D"/>
    <w:rsid w:val="31EB0F14"/>
    <w:rsid w:val="31FB5603"/>
    <w:rsid w:val="32113321"/>
    <w:rsid w:val="32527151"/>
    <w:rsid w:val="34FA1307"/>
    <w:rsid w:val="35D73707"/>
    <w:rsid w:val="35D82B73"/>
    <w:rsid w:val="35E127B4"/>
    <w:rsid w:val="36986539"/>
    <w:rsid w:val="36D864EC"/>
    <w:rsid w:val="38960998"/>
    <w:rsid w:val="39045E37"/>
    <w:rsid w:val="39B81FB9"/>
    <w:rsid w:val="3B280780"/>
    <w:rsid w:val="3B7D6D0C"/>
    <w:rsid w:val="3CDF7777"/>
    <w:rsid w:val="3D677646"/>
    <w:rsid w:val="3D73782E"/>
    <w:rsid w:val="3DC07271"/>
    <w:rsid w:val="3DD263DD"/>
    <w:rsid w:val="3DE83CA7"/>
    <w:rsid w:val="3E810387"/>
    <w:rsid w:val="3E860686"/>
    <w:rsid w:val="3ED702EB"/>
    <w:rsid w:val="3EE37B4E"/>
    <w:rsid w:val="3F0F5555"/>
    <w:rsid w:val="406006B0"/>
    <w:rsid w:val="40900BB6"/>
    <w:rsid w:val="40923879"/>
    <w:rsid w:val="41272213"/>
    <w:rsid w:val="41A25007"/>
    <w:rsid w:val="4279052F"/>
    <w:rsid w:val="42B02BF6"/>
    <w:rsid w:val="42CA4793"/>
    <w:rsid w:val="43994F1E"/>
    <w:rsid w:val="43AB2613"/>
    <w:rsid w:val="447048F3"/>
    <w:rsid w:val="44782D86"/>
    <w:rsid w:val="44E64193"/>
    <w:rsid w:val="459C30E5"/>
    <w:rsid w:val="4608022C"/>
    <w:rsid w:val="46501AB3"/>
    <w:rsid w:val="46A43C08"/>
    <w:rsid w:val="4730764D"/>
    <w:rsid w:val="47AC0726"/>
    <w:rsid w:val="47AC4EA6"/>
    <w:rsid w:val="47CE554A"/>
    <w:rsid w:val="48BF0BFF"/>
    <w:rsid w:val="49546BB3"/>
    <w:rsid w:val="49631927"/>
    <w:rsid w:val="49752BDF"/>
    <w:rsid w:val="4A175A2A"/>
    <w:rsid w:val="4A334ECA"/>
    <w:rsid w:val="4A537390"/>
    <w:rsid w:val="4B2827E0"/>
    <w:rsid w:val="4C292E03"/>
    <w:rsid w:val="4E282508"/>
    <w:rsid w:val="4E414BDC"/>
    <w:rsid w:val="4ED85009"/>
    <w:rsid w:val="507E748B"/>
    <w:rsid w:val="50B7187D"/>
    <w:rsid w:val="51670A05"/>
    <w:rsid w:val="519021FF"/>
    <w:rsid w:val="519B1ADA"/>
    <w:rsid w:val="51CD294B"/>
    <w:rsid w:val="51E146EA"/>
    <w:rsid w:val="52316BC3"/>
    <w:rsid w:val="52EC4286"/>
    <w:rsid w:val="531C1D62"/>
    <w:rsid w:val="53B8319F"/>
    <w:rsid w:val="544E197E"/>
    <w:rsid w:val="54B479C4"/>
    <w:rsid w:val="54C6323C"/>
    <w:rsid w:val="558711F1"/>
    <w:rsid w:val="55955E52"/>
    <w:rsid w:val="55D50940"/>
    <w:rsid w:val="55FB094E"/>
    <w:rsid w:val="567262D5"/>
    <w:rsid w:val="56CD118D"/>
    <w:rsid w:val="57730DAB"/>
    <w:rsid w:val="582C21AD"/>
    <w:rsid w:val="58C06D53"/>
    <w:rsid w:val="59394F3D"/>
    <w:rsid w:val="5995768C"/>
    <w:rsid w:val="5A406F34"/>
    <w:rsid w:val="5B0016AF"/>
    <w:rsid w:val="5B064CD2"/>
    <w:rsid w:val="5B776F2A"/>
    <w:rsid w:val="5B783B75"/>
    <w:rsid w:val="5BC540B7"/>
    <w:rsid w:val="5BDA470F"/>
    <w:rsid w:val="5BEA2C97"/>
    <w:rsid w:val="5D0D0FC2"/>
    <w:rsid w:val="5D9220F1"/>
    <w:rsid w:val="5DCB7CC8"/>
    <w:rsid w:val="5DCD334D"/>
    <w:rsid w:val="5F0E1615"/>
    <w:rsid w:val="5F30650C"/>
    <w:rsid w:val="5F660615"/>
    <w:rsid w:val="622B25AE"/>
    <w:rsid w:val="62335A11"/>
    <w:rsid w:val="62782477"/>
    <w:rsid w:val="63017A16"/>
    <w:rsid w:val="63391F3A"/>
    <w:rsid w:val="64D45073"/>
    <w:rsid w:val="657753D0"/>
    <w:rsid w:val="65825F10"/>
    <w:rsid w:val="65BE08EF"/>
    <w:rsid w:val="662A6DA8"/>
    <w:rsid w:val="66985BEA"/>
    <w:rsid w:val="66D65A5B"/>
    <w:rsid w:val="66F90EED"/>
    <w:rsid w:val="67386B02"/>
    <w:rsid w:val="686C4FBC"/>
    <w:rsid w:val="688C7DCD"/>
    <w:rsid w:val="6897591E"/>
    <w:rsid w:val="68FC7E59"/>
    <w:rsid w:val="6932506E"/>
    <w:rsid w:val="6AED6B62"/>
    <w:rsid w:val="6B216E43"/>
    <w:rsid w:val="6B8E31F0"/>
    <w:rsid w:val="6BB21943"/>
    <w:rsid w:val="6C846BA5"/>
    <w:rsid w:val="6D535020"/>
    <w:rsid w:val="6D5D4708"/>
    <w:rsid w:val="6DCE0C02"/>
    <w:rsid w:val="6F5A6C6D"/>
    <w:rsid w:val="6F803F83"/>
    <w:rsid w:val="7004183F"/>
    <w:rsid w:val="70AE527B"/>
    <w:rsid w:val="70D05666"/>
    <w:rsid w:val="710D1CA7"/>
    <w:rsid w:val="714724ED"/>
    <w:rsid w:val="71F369DC"/>
    <w:rsid w:val="72034161"/>
    <w:rsid w:val="723E34D4"/>
    <w:rsid w:val="72A36B2F"/>
    <w:rsid w:val="72CC1977"/>
    <w:rsid w:val="73F45247"/>
    <w:rsid w:val="74336673"/>
    <w:rsid w:val="74991897"/>
    <w:rsid w:val="752C6E4D"/>
    <w:rsid w:val="759B466C"/>
    <w:rsid w:val="75B903AE"/>
    <w:rsid w:val="75EE427A"/>
    <w:rsid w:val="76407360"/>
    <w:rsid w:val="769F313D"/>
    <w:rsid w:val="771D4F43"/>
    <w:rsid w:val="773C459C"/>
    <w:rsid w:val="774D3D9A"/>
    <w:rsid w:val="794456F6"/>
    <w:rsid w:val="7A36160D"/>
    <w:rsid w:val="7B083915"/>
    <w:rsid w:val="7C7A6994"/>
    <w:rsid w:val="7D01190D"/>
    <w:rsid w:val="7D59637D"/>
    <w:rsid w:val="7D8B1E38"/>
    <w:rsid w:val="7D9B719E"/>
    <w:rsid w:val="7E0E622E"/>
    <w:rsid w:val="7E166E69"/>
    <w:rsid w:val="7EC403B0"/>
    <w:rsid w:val="7F0B33BB"/>
    <w:rsid w:val="7F721A9F"/>
    <w:rsid w:val="7F8312EB"/>
    <w:rsid w:val="7FB8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numPr>
        <w:ilvl w:val="2"/>
        <w:numId w:val="1"/>
      </w:numPr>
      <w:adjustRightInd w:val="0"/>
      <w:spacing w:line="384" w:lineRule="auto"/>
      <w:textAlignment w:val="baseline"/>
      <w:outlineLvl w:val="2"/>
    </w:pPr>
    <w:rPr>
      <w:rFonts w:ascii="宋体"/>
      <w:kern w:val="0"/>
      <w:sz w:val="28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tabs>
        <w:tab w:val="left" w:pos="0"/>
      </w:tabs>
      <w:adjustRightInd w:val="0"/>
      <w:snapToGrid w:val="0"/>
      <w:spacing w:beforeLines="100" w:afterLines="100"/>
      <w:jc w:val="center"/>
    </w:pPr>
    <w:rPr>
      <w:rFonts w:hAnsi="Arial" w:cs="Arial"/>
      <w:b/>
      <w:bCs/>
      <w:sz w:val="48"/>
      <w:szCs w:val="32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454545"/>
      <w:u w:val="none"/>
    </w:rPr>
  </w:style>
  <w:style w:type="character" w:styleId="13">
    <w:name w:val="Hyperlink"/>
    <w:basedOn w:val="10"/>
    <w:qFormat/>
    <w:uiPriority w:val="0"/>
    <w:rPr>
      <w:color w:val="454545"/>
      <w:u w:val="none"/>
    </w:rPr>
  </w:style>
  <w:style w:type="character" w:customStyle="1" w:styleId="14">
    <w:name w:val="layui-this"/>
    <w:basedOn w:val="10"/>
    <w:qFormat/>
    <w:uiPriority w:val="0"/>
    <w:rPr>
      <w:bdr w:val="single" w:color="EEEEEE" w:sz="6" w:space="0"/>
      <w:shd w:val="clear" w:fill="FFFFFF"/>
    </w:rPr>
  </w:style>
  <w:style w:type="character" w:customStyle="1" w:styleId="15">
    <w:name w:val="pass"/>
    <w:basedOn w:val="10"/>
    <w:qFormat/>
    <w:uiPriority w:val="0"/>
    <w:rPr>
      <w:color w:val="D50512"/>
    </w:rPr>
  </w:style>
  <w:style w:type="character" w:customStyle="1" w:styleId="16">
    <w:name w:val="clear2"/>
    <w:basedOn w:val="10"/>
    <w:qFormat/>
    <w:uiPriority w:val="0"/>
    <w:rPr>
      <w:sz w:val="0"/>
      <w:szCs w:val="0"/>
    </w:rPr>
  </w:style>
  <w:style w:type="character" w:customStyle="1" w:styleId="17">
    <w:name w:val="first-child"/>
    <w:basedOn w:val="10"/>
    <w:qFormat/>
    <w:uiPriority w:val="0"/>
  </w:style>
  <w:style w:type="paragraph" w:customStyle="1" w:styleId="1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 w:afterLines="0"/>
    </w:pPr>
    <w:rPr>
      <w:rFonts w:ascii="Arial" w:hAnsi="Arial" w:eastAsia="宋体" w:cs="Arial"/>
      <w:sz w:val="24"/>
      <w:szCs w:val="24"/>
    </w:rPr>
  </w:style>
  <w:style w:type="character" w:customStyle="1" w:styleId="19">
    <w:name w:val="CharAttribute9"/>
    <w:qFormat/>
    <w:uiPriority w:val="0"/>
    <w:rPr>
      <w:rFonts w:ascii="仿宋_GB2312" w:eastAsia="仿宋_GB2312"/>
      <w:sz w:val="3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9</Pages>
  <Words>4408</Words>
  <Characters>4660</Characters>
  <Lines>0</Lines>
  <Paragraphs>0</Paragraphs>
  <TotalTime>2</TotalTime>
  <ScaleCrop>false</ScaleCrop>
  <LinksUpToDate>false</LinksUpToDate>
  <CharactersWithSpaces>4678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2018-11-28T03:53:00Z</dcterms:created>
  <dc:creator>Administrator</dc:creator>
  <cp:lastModifiedBy>Administrator</cp:lastModifiedBy>
  <cp:lastPrinted>2023-10-17T02:17:54Z</cp:lastPrinted>
  <dcterms:modified xsi:type="dcterms:W3CDTF">2023-10-17T02:18:12Z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5AB7C587CE60454FBDA3546FECA582C1</vt:lpwstr>
  </property>
</Properties>
</file>