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5C" w:rsidRDefault="008A170A" w:rsidP="006A4389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 w:rsidRPr="00756C5C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宁县宁江幼儿园</w:t>
      </w:r>
    </w:p>
    <w:p w:rsidR="00230F18" w:rsidRDefault="008A170A" w:rsidP="006A4389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 w:rsidRPr="00756C5C"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20</w:t>
      </w:r>
      <w:r w:rsidRPr="00756C5C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2</w:t>
      </w:r>
      <w:r w:rsidR="00015AF4" w:rsidRPr="00756C5C"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1</w:t>
      </w:r>
      <w:r w:rsidRPr="00756C5C"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年度</w:t>
      </w:r>
      <w:r w:rsidRPr="00756C5C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部门整体支出</w:t>
      </w:r>
      <w:r w:rsidRPr="00756C5C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绩效自评报告</w:t>
      </w:r>
    </w:p>
    <w:p w:rsidR="00756C5C" w:rsidRPr="00756C5C" w:rsidRDefault="00756C5C" w:rsidP="006A4389">
      <w:pPr>
        <w:pStyle w:val="2"/>
        <w:spacing w:line="720" w:lineRule="exact"/>
        <w:rPr>
          <w:rFonts w:hint="eastAsia"/>
        </w:rPr>
      </w:pPr>
    </w:p>
    <w:p w:rsidR="00230F18" w:rsidRPr="00756C5C" w:rsidRDefault="008A170A" w:rsidP="007A1F3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为确实做好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="00015AF4"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年度部门整体支出绩效自评工作，提高财政资金使用效益，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我单位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结合实际，进行分析、总结，现将我单位整体支出绩效自评结果报告如下：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一、单位概况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（一）职能职责</w:t>
      </w:r>
    </w:p>
    <w:p w:rsidR="00230F18" w:rsidRPr="00756C5C" w:rsidRDefault="008A170A" w:rsidP="007A1F3F">
      <w:pPr>
        <w:widowControl/>
        <w:shd w:val="clear" w:color="auto" w:fill="FFFFFF"/>
        <w:snapToGrid w:val="0"/>
        <w:spacing w:line="560" w:lineRule="exact"/>
        <w:ind w:firstLineChars="250" w:firstLine="80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认真贯彻执行党和国家的有关法律法规、方针、政策，</w:t>
      </w:r>
      <w:r w:rsidRPr="00756C5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坚持民主管理，依法办园，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执行上级主管部门的指示和决定。</w:t>
      </w:r>
    </w:p>
    <w:p w:rsidR="00230F18" w:rsidRPr="00756C5C" w:rsidRDefault="008A170A" w:rsidP="007A1F3F">
      <w:pPr>
        <w:widowControl/>
        <w:shd w:val="clear" w:color="auto" w:fill="FFFFFF"/>
        <w:snapToGrid w:val="0"/>
        <w:spacing w:line="560" w:lineRule="exact"/>
        <w:ind w:firstLineChars="250" w:firstLine="80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实行保育和教育相结合的原则，</w:t>
      </w:r>
      <w:r w:rsidRPr="00756C5C">
        <w:rPr>
          <w:rFonts w:ascii="仿宋_GB2312" w:eastAsia="仿宋_GB2312" w:hAnsi="宋体" w:cs="宋体" w:hint="eastAsia"/>
          <w:color w:val="000000" w:themeColor="text1"/>
          <w:spacing w:val="15"/>
          <w:kern w:val="0"/>
          <w:sz w:val="32"/>
          <w:szCs w:val="32"/>
        </w:rPr>
        <w:t>对幼儿实施体、智、德、美诸方面全面发展的教育，促进其身心和谐发展。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为家长解除后顾之忧，热忱为家长服务。</w:t>
      </w:r>
    </w:p>
    <w:p w:rsidR="00230F18" w:rsidRPr="00756C5C" w:rsidRDefault="008A170A" w:rsidP="007A1F3F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尊重儿童的人格尊严和基本权利，尊重儿童身心发展的特点和规律，为儿童提供健康、丰富的生活和活动环境。合理组织幼儿一日生活活动和其它活动，促进幼儿体智德美等和谐发展，全面实施素质教育。</w:t>
      </w:r>
    </w:p>
    <w:p w:rsidR="006A4389" w:rsidRDefault="008A170A" w:rsidP="007A1F3F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严格执行幼儿园安全、卫生保健制度，保证幼儿身心健康和生命安全。</w:t>
      </w:r>
    </w:p>
    <w:p w:rsidR="00230F18" w:rsidRPr="00756C5C" w:rsidRDefault="008A170A" w:rsidP="007A1F3F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5.</w:t>
      </w:r>
      <w:r w:rsidRPr="0075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充分利用幼儿和社区的资源优势，面向家长开展多种形式的早期教育宣传、指导等服务，促进家庭教育质量的不断提高。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（二）机构设置</w:t>
      </w:r>
    </w:p>
    <w:p w:rsidR="00230F18" w:rsidRPr="00756C5C" w:rsidRDefault="008A170A" w:rsidP="007A1F3F">
      <w:pPr>
        <w:pStyle w:val="10"/>
        <w:spacing w:line="560" w:lineRule="exact"/>
        <w:ind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宁江幼儿园单位基本性质为财政补助事业单位，经政府编制管理部门批准的独立编制机构。</w:t>
      </w:r>
    </w:p>
    <w:p w:rsidR="00230F18" w:rsidRPr="00756C5C" w:rsidRDefault="008A170A" w:rsidP="007A1F3F">
      <w:pPr>
        <w:pStyle w:val="10"/>
        <w:spacing w:line="560" w:lineRule="exact"/>
        <w:ind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幼儿园内设党支部、保教处、保育处、总务处、教研室，分别负责学校日常工作运转。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（三）人员情况</w:t>
      </w:r>
    </w:p>
    <w:p w:rsidR="00230F18" w:rsidRPr="00756C5C" w:rsidRDefault="008A170A" w:rsidP="007A1F3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我单位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实有编制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56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名，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在职职工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 xml:space="preserve"> 84 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人，其中一级教师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015AF4" w:rsidRPr="00756C5C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人，二级教师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015AF4" w:rsidRPr="00756C5C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人，工勤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人；按性别分，男职工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人，女职工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人；退休人员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人。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（四）资产情况</w:t>
      </w:r>
    </w:p>
    <w:p w:rsidR="00230F18" w:rsidRPr="00756C5C" w:rsidRDefault="008A170A" w:rsidP="007A1F3F">
      <w:pPr>
        <w:overflowPunct w:val="0"/>
        <w:topLinePunct/>
        <w:autoSpaceDE w:val="0"/>
        <w:autoSpaceDN w:val="0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我单位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截至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12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月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日，国有资产原值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496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8369.70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元，其中固定资产原值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495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9789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.7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 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，无形资产原值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8580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元，固定资产累计折旧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3147013.22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元，无形资产累计折旧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8580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元，资产净值</w:t>
      </w:r>
      <w:r w:rsidR="00000FDC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1812776.48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元。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（五）履职总体目标、工作任务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积极争取领导支持、政策支持、经费支持、建设支持，争取学龄前儿童入学率达到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100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％。建设文明校园、绿色校园、温馨校园。充分利用幼儿和社区的资源优势，面向家长开展多种形式的早期教育宣传、指导等服务，促进家庭教育质量的不断提高。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 xml:space="preserve"> </w:t>
      </w:r>
    </w:p>
    <w:p w:rsidR="00230F18" w:rsidRPr="00756C5C" w:rsidRDefault="008A170A" w:rsidP="007A1F3F">
      <w:pPr>
        <w:spacing w:line="560" w:lineRule="exact"/>
        <w:ind w:firstLineChars="200" w:firstLine="640"/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lastRenderedPageBreak/>
        <w:t>厉行节约，加强预算管理，争取预算执行差异率低于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5%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，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年全年建档立卡学生资助率达到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100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％，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全年甘肃籍幼儿（在园适龄幼儿）免保补助达到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100%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，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项目整体满意度达到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100%</w:t>
      </w:r>
      <w:r w:rsidRPr="00756C5C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。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二、单位整体支出管理及使用情况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（一）收入支出结构分析</w:t>
      </w:r>
    </w:p>
    <w:p w:rsidR="00230F18" w:rsidRPr="00756C5C" w:rsidRDefault="008A170A" w:rsidP="007A1F3F">
      <w:pPr>
        <w:pStyle w:val="10"/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1.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收入情况：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本部门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年度收入总计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8955176.47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元，</w:t>
      </w:r>
      <w:r w:rsidR="00676F27" w:rsidRPr="00756C5C">
        <w:rPr>
          <w:rFonts w:ascii="仿宋_GB2312" w:eastAsia="仿宋_GB2312" w:hAnsi="仿宋_GB2312" w:cs="仿宋_GB2312" w:hint="eastAsia"/>
          <w:sz w:val="32"/>
          <w:szCs w:val="32"/>
        </w:rPr>
        <w:t>全部属于公共预算财政经费拨款。</w:t>
      </w:r>
    </w:p>
    <w:p w:rsidR="00230F18" w:rsidRPr="00756C5C" w:rsidRDefault="008A170A" w:rsidP="007A1F3F">
      <w:pPr>
        <w:pStyle w:val="10"/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2.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支出情况：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本部门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年度支出合计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8955176.47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元，其中：基本支出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8640260.06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元，占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%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；项目支出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314916.41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元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占</w:t>
      </w:r>
      <w:r w:rsidR="00676F27" w:rsidRPr="00756C5C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%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30F18" w:rsidRPr="00756C5C" w:rsidRDefault="008A170A" w:rsidP="007A1F3F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项目支出</w:t>
      </w:r>
      <w:r w:rsidRPr="00756C5C">
        <w:rPr>
          <w:rFonts w:ascii="仿宋_GB2312" w:eastAsia="仿宋_GB2312" w:hint="eastAsia"/>
          <w:color w:val="000000" w:themeColor="text1"/>
          <w:sz w:val="32"/>
          <w:szCs w:val="32"/>
        </w:rPr>
        <w:t>:</w:t>
      </w: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项目支出</w:t>
      </w:r>
      <w:r w:rsidR="00676F27"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314916.41</w:t>
      </w: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元，</w:t>
      </w: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按经济分类，主要支出</w:t>
      </w:r>
      <w:r w:rsidR="008E2077"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项目为：其他社会保障缴费42343.87，占13.45%；商品服务支出239812.54，占76.15%；其他资本性支出32760元，占10.4%。</w:t>
      </w: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项目资金未支出工资福利及离退休费和住房改革支出，各项支出经济分类准确、合理。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二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）项目基本性质、用途和主要内容、涉及范围。</w:t>
      </w:r>
    </w:p>
    <w:p w:rsidR="00230F18" w:rsidRPr="00756C5C" w:rsidRDefault="008A170A" w:rsidP="007A1F3F">
      <w:pPr>
        <w:spacing w:line="560" w:lineRule="exact"/>
        <w:ind w:firstLine="60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幼儿学前免保教费支出</w:t>
      </w:r>
      <w:r w:rsidR="00065055"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468223</w:t>
      </w:r>
      <w:r w:rsidRPr="00756C5C">
        <w:rPr>
          <w:rFonts w:ascii="仿宋_GB2312" w:eastAsia="仿宋_GB2312" w:hAnsi="仿宋" w:hint="eastAsia"/>
          <w:color w:val="000000" w:themeColor="text1"/>
          <w:sz w:val="32"/>
          <w:szCs w:val="32"/>
        </w:rPr>
        <w:t>元，主要用于保障单位工作运转、改善办学条件及校舍维修；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三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）项目资金到位情况分析</w:t>
      </w:r>
    </w:p>
    <w:p w:rsidR="00230F18" w:rsidRPr="00756C5C" w:rsidRDefault="008A170A" w:rsidP="007A1F3F">
      <w:pPr>
        <w:pBdr>
          <w:top w:val="none" w:sz="0" w:space="7" w:color="000000"/>
          <w:bottom w:val="none" w:sz="0" w:space="7" w:color="000000"/>
        </w:pBd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幼儿学前免保教费每学期开学时间财政就能按时下拨到账，保障学校的正常运转。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四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）项目资金使用情况分析</w:t>
      </w:r>
    </w:p>
    <w:p w:rsidR="00230F18" w:rsidRPr="00756C5C" w:rsidRDefault="008A170A" w:rsidP="007A1F3F">
      <w:pPr>
        <w:pBdr>
          <w:top w:val="none" w:sz="0" w:space="7" w:color="000000"/>
          <w:bottom w:val="none" w:sz="0" w:space="7" w:color="000000"/>
        </w:pBd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截止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2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02</w:t>
      </w:r>
      <w:r w:rsidR="00065055"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年年底幼儿学前免保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教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费支</w:t>
      </w:r>
      <w:r w:rsidR="00065055"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468223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元，主要用于保障单位工作运转、改善办学条件及校舍维修，资金使用与项目内容高度吻合</w:t>
      </w:r>
      <w:r w:rsidRPr="00756C5C">
        <w:rPr>
          <w:rFonts w:ascii="仿宋_GB2312" w:eastAsia="仿宋_GB2312" w:hint="eastAsia"/>
          <w:bCs/>
          <w:color w:val="000000" w:themeColor="text1"/>
          <w:sz w:val="32"/>
          <w:szCs w:val="32"/>
        </w:rPr>
        <w:t>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五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）项目资金管理情况分析</w:t>
      </w:r>
    </w:p>
    <w:p w:rsidR="00230F18" w:rsidRPr="00756C5C" w:rsidRDefault="008A170A" w:rsidP="007A1F3F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单位加强对县财政预算安排的项目资金的管理，保证项目资金按计划、按进度实行。专项资金应实行项目管理，专款专用，不得虚列项目支出，不得截留、挤占、挪用、浪费、套取、转移专项资金。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三、</w:t>
      </w: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预算绩效管理开展情况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（一）预算编制方面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单位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以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教育教学发展计划和任务目标为中心，在降低成本、减少费用支出等方面做出详细规划，同时充分考虑国家、行政事业单位等宏观政策，建立预算管理办法，结合本单位实际情况编制部门预算。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（二）基本支出预算管理情况</w:t>
      </w:r>
    </w:p>
    <w:p w:rsidR="00230F18" w:rsidRPr="00756C5C" w:rsidRDefault="008A170A" w:rsidP="007A1F3F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根据县财政局最终批复预算数，向单位各处室通报，并在单位内部进行公开，各项经费不得无预算、超预算支出。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千元（含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千元）以下用款由分管园长审批，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千元以上用款由教代会研究后审批。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（三）项目支出预算管理情况</w:t>
      </w:r>
    </w:p>
    <w:p w:rsidR="00230F18" w:rsidRPr="00756C5C" w:rsidRDefault="008A170A" w:rsidP="007A1F3F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单位加强对县财政预算安排的项目资金的管理，保证项目资金按计划、按进度实行。专项资金应实行项目管理，专款专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用，不得虚列项目支出，不得截留、挤占、挪用、浪费、套取、转移专项资金。</w:t>
      </w:r>
    </w:p>
    <w:p w:rsidR="00230F18" w:rsidRPr="00756C5C" w:rsidRDefault="008A170A" w:rsidP="007A1F3F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所有物资采购按照政府采购相关规定，属于政府采购范围物资一律通过政府采购平台，按照规定流程进行政府采购。工程项目通过政府采购，经过财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政预算评审、招投标、签订合同、竣工验收、财政决算评审等流程严格执行，并进行公示，接受监督。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（四）三公经费预算管理情况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学校对于三公经费预算严格按照相关管理规定进行，严格预算，学校无三公经费支出。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（五）预算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执行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情况</w:t>
      </w:r>
    </w:p>
    <w:p w:rsidR="00230F18" w:rsidRPr="00756C5C" w:rsidRDefault="008A170A" w:rsidP="007A1F3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 w:rsidR="00065055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年我单位严格按照预算编制方法和口径，在认真核实各项数据的基础上科学、规范编制部门预算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.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四、</w:t>
      </w: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单位整体支出绩效实现情况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（一）履职完成情况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:</w:t>
      </w:r>
    </w:p>
    <w:p w:rsidR="00230F18" w:rsidRPr="00756C5C" w:rsidRDefault="008A170A" w:rsidP="007A1F3F">
      <w:pPr>
        <w:pStyle w:val="10"/>
        <w:spacing w:line="560" w:lineRule="exact"/>
        <w:ind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全年甘肃籍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幼儿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（在园适龄幼儿）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人数</w:t>
      </w:r>
      <w:r w:rsidR="00065055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1214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人次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资助经费及时发放率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％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（二）履职效果情况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: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甘肃籍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幼儿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（在园适龄幼儿）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人数</w:t>
      </w:r>
      <w:r w:rsidR="00065055"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1214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人次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占入园学生人数的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％，资助缓解建档立卡贫困户及甘肃籍幼儿的教育负担。</w:t>
      </w:r>
    </w:p>
    <w:p w:rsidR="00230F18" w:rsidRPr="00756C5C" w:rsidRDefault="008A170A" w:rsidP="007A1F3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生态效益：我园坚持注重校园环境的营造，打造绿色校园、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温馨校园，文明校园。图书室，区角的开展为幼儿提供了一个开放的场所，营造良好学习活动氛围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（三）社会满意度及可持续性影响</w:t>
      </w: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: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社会满意度：国家资助政策为幼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儿入园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解决了家长经济上的负担，文明校园的创建为幼儿的学习生活提供了良好的环境，受到家长及孩子的一致好评，满意度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100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％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可持续影响：我单位组织的幼儿各类活动不仅仅丰富了孩子的生活，更重要的是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培养了孩子各方面的能力。亲子活动通过家长参与活动了解学前教育内容，也增进了孩子和家长之间的感情。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五</w:t>
      </w: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、存在的问题及整改措施</w:t>
      </w:r>
    </w:p>
    <w:p w:rsidR="00230F18" w:rsidRPr="00756C5C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（一）存在的问题</w:t>
      </w:r>
    </w:p>
    <w:p w:rsidR="00230F18" w:rsidRPr="00756C5C" w:rsidRDefault="008A170A" w:rsidP="007A1F3F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预算编制工作有待细化。预算编制不够明确和细化，预算编制的合理性需要提高，预算执行力度还要进一步加强。</w:t>
      </w:r>
    </w:p>
    <w:p w:rsidR="00230F18" w:rsidRPr="00756C5C" w:rsidRDefault="008A170A" w:rsidP="007A1F3F">
      <w:pPr>
        <w:widowControl/>
        <w:spacing w:line="560" w:lineRule="exact"/>
        <w:ind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财务管理方面，会计核算还不够细致，对于有些能够细分的工作，未能详细分类核算，绩效评价基础数据不够精准。</w:t>
      </w:r>
    </w:p>
    <w:p w:rsidR="00230F18" w:rsidRPr="007A1F3F" w:rsidRDefault="008A170A" w:rsidP="007A1F3F">
      <w:pPr>
        <w:spacing w:line="560" w:lineRule="exact"/>
        <w:ind w:firstLineChars="200" w:firstLine="643"/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</w:pPr>
      <w:r w:rsidRPr="007A1F3F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（二）整改措施</w:t>
      </w:r>
    </w:p>
    <w:p w:rsidR="00230F18" w:rsidRPr="00756C5C" w:rsidRDefault="008A170A" w:rsidP="007A1F3F">
      <w:pPr>
        <w:widowControl/>
        <w:adjustRightInd w:val="0"/>
        <w:snapToGrid w:val="0"/>
        <w:spacing w:line="560" w:lineRule="exact"/>
        <w:ind w:firstLine="640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学习如何科学合理制定绩效目标及考核体系，充分发挥绩效工作效用。</w:t>
      </w:r>
    </w:p>
    <w:p w:rsidR="00230F18" w:rsidRPr="00756C5C" w:rsidRDefault="008A170A" w:rsidP="007A1F3F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会计核算要更加详细，为本单位各项工作的开展、总结、评估提供有效数据资料支撑，为各项业务工作更好的开展提供帮助。</w:t>
      </w:r>
    </w:p>
    <w:p w:rsidR="00230F18" w:rsidRPr="00756C5C" w:rsidRDefault="008A170A" w:rsidP="007A1F3F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3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、加强绩效评价管理评价的可操作性，对相关业务人员进行培训，以提高业务知识水平。</w:t>
      </w:r>
    </w:p>
    <w:p w:rsidR="00230F18" w:rsidRPr="00756C5C" w:rsidRDefault="008A170A" w:rsidP="007A1F3F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.</w:t>
      </w:r>
      <w:r w:rsidRPr="00756C5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深入贯彻落实《预算法》等相关法律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、法规，进一步增强预算意识，始终坚持先预算后支出。根据实际情况，定期做好预算执行分析，推进预算编制科学化、数字准确化。以便减少实际支出与预算支出的差距。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六</w:t>
      </w: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、绩效自评结果拟应用和公开情况</w:t>
      </w: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 xml:space="preserve"> </w:t>
      </w:r>
    </w:p>
    <w:p w:rsidR="00230F18" w:rsidRPr="00756C5C" w:rsidRDefault="008A170A" w:rsidP="007A1F3F">
      <w:pPr>
        <w:pStyle w:val="a3"/>
        <w:spacing w:beforeAutospacing="0" w:afterAutospacing="0" w:line="560" w:lineRule="exact"/>
        <w:ind w:firstLine="42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="00065055"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756C5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年单位预算编制基础数据真实可靠，按照年度工作计划和支出标准合理编制预算方案，预算数据按要求及时报送。并依据预算信息公开要求，按时按期在宁县人民政府网站公开。</w:t>
      </w:r>
    </w:p>
    <w:p w:rsidR="00230F18" w:rsidRPr="00756C5C" w:rsidRDefault="008A170A" w:rsidP="007A1F3F">
      <w:pPr>
        <w:spacing w:line="560" w:lineRule="exact"/>
        <w:ind w:firstLineChars="250" w:firstLine="803"/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</w:pPr>
      <w:r w:rsidRPr="00756C5C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七、其他需要说明的问题</w:t>
      </w:r>
    </w:p>
    <w:p w:rsidR="00230F18" w:rsidRPr="00756C5C" w:rsidRDefault="008A170A" w:rsidP="007A1F3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仿宋_GB2312" w:hint="eastAsia"/>
          <w:b/>
          <w:color w:val="000000" w:themeColor="text1"/>
          <w:sz w:val="32"/>
          <w:szCs w:val="32"/>
        </w:rPr>
      </w:pPr>
      <w:r w:rsidRPr="00756C5C">
        <w:rPr>
          <w:rFonts w:ascii="仿宋_GB2312" w:eastAsia="仿宋_GB2312" w:hAnsi="楷体" w:cs="仿宋_GB2312" w:hint="eastAsia"/>
          <w:bCs/>
          <w:color w:val="000000" w:themeColor="text1"/>
          <w:sz w:val="32"/>
          <w:szCs w:val="32"/>
        </w:rPr>
        <w:t>无</w:t>
      </w:r>
      <w:r w:rsidRPr="00756C5C">
        <w:rPr>
          <w:rFonts w:ascii="仿宋_GB2312" w:eastAsia="仿宋_GB2312" w:hAnsi="楷体" w:cs="仿宋_GB2312" w:hint="eastAsia"/>
          <w:bCs/>
          <w:color w:val="000000" w:themeColor="text1"/>
          <w:sz w:val="32"/>
          <w:szCs w:val="32"/>
        </w:rPr>
        <w:t>。</w:t>
      </w:r>
    </w:p>
    <w:p w:rsidR="00230F18" w:rsidRPr="000A1769" w:rsidRDefault="00230F18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仿宋_GB2312"/>
          <w:b/>
          <w:color w:val="000000" w:themeColor="text1"/>
          <w:sz w:val="32"/>
          <w:szCs w:val="32"/>
        </w:rPr>
      </w:pPr>
    </w:p>
    <w:p w:rsidR="00230F18" w:rsidRPr="000A1769" w:rsidRDefault="000A1769" w:rsidP="000A1769">
      <w:pPr>
        <w:adjustRightInd w:val="0"/>
        <w:snapToGrid w:val="0"/>
        <w:spacing w:line="560" w:lineRule="exact"/>
        <w:ind w:firstLineChars="1700" w:firstLine="5440"/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</w:pPr>
      <w:r w:rsidRPr="000A1769">
        <w:rPr>
          <w:rFonts w:ascii="仿宋_GB2312" w:eastAsia="仿宋_GB2312" w:hAnsi="楷体" w:cs="仿宋_GB2312" w:hint="eastAsia"/>
          <w:color w:val="000000" w:themeColor="text1"/>
          <w:sz w:val="32"/>
          <w:szCs w:val="32"/>
        </w:rPr>
        <w:t>宁县宁江幼儿园</w:t>
      </w:r>
    </w:p>
    <w:p w:rsidR="00230F18" w:rsidRPr="000A1769" w:rsidRDefault="000A1769" w:rsidP="000A1769">
      <w:pPr>
        <w:pStyle w:val="a3"/>
        <w:tabs>
          <w:tab w:val="left" w:pos="5445"/>
        </w:tabs>
        <w:spacing w:beforeAutospacing="0" w:afterAutospacing="0" w:line="600" w:lineRule="exact"/>
        <w:jc w:val="both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 w:rsidRPr="000A1769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ab/>
        <w:t>2022年10月11日</w:t>
      </w:r>
    </w:p>
    <w:sectPr w:rsidR="00230F18" w:rsidRPr="000A1769" w:rsidSect="00676F2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0A" w:rsidRDefault="008A170A" w:rsidP="00015AF4">
      <w:r>
        <w:separator/>
      </w:r>
    </w:p>
  </w:endnote>
  <w:endnote w:type="continuationSeparator" w:id="0">
    <w:p w:rsidR="008A170A" w:rsidRDefault="008A170A" w:rsidP="0001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0A" w:rsidRDefault="008A170A" w:rsidP="00015AF4">
      <w:r>
        <w:separator/>
      </w:r>
    </w:p>
  </w:footnote>
  <w:footnote w:type="continuationSeparator" w:id="0">
    <w:p w:rsidR="008A170A" w:rsidRDefault="008A170A" w:rsidP="0001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767F4"/>
    <w:rsid w:val="00000FDC"/>
    <w:rsid w:val="00015AF4"/>
    <w:rsid w:val="00017EE8"/>
    <w:rsid w:val="00065055"/>
    <w:rsid w:val="000A1769"/>
    <w:rsid w:val="000B0EB2"/>
    <w:rsid w:val="000B54D6"/>
    <w:rsid w:val="0012206E"/>
    <w:rsid w:val="00195080"/>
    <w:rsid w:val="001C7D22"/>
    <w:rsid w:val="001F060F"/>
    <w:rsid w:val="00230F18"/>
    <w:rsid w:val="002867FE"/>
    <w:rsid w:val="002B252E"/>
    <w:rsid w:val="0044349B"/>
    <w:rsid w:val="004828E0"/>
    <w:rsid w:val="0059110C"/>
    <w:rsid w:val="0060387F"/>
    <w:rsid w:val="00631F10"/>
    <w:rsid w:val="00674BE6"/>
    <w:rsid w:val="00676F27"/>
    <w:rsid w:val="006A4389"/>
    <w:rsid w:val="006C000B"/>
    <w:rsid w:val="006C1FF5"/>
    <w:rsid w:val="006C4EE6"/>
    <w:rsid w:val="006C786F"/>
    <w:rsid w:val="00756C5C"/>
    <w:rsid w:val="007A1F3F"/>
    <w:rsid w:val="008569DB"/>
    <w:rsid w:val="008A170A"/>
    <w:rsid w:val="008E2077"/>
    <w:rsid w:val="009006F8"/>
    <w:rsid w:val="009A3FD3"/>
    <w:rsid w:val="009C3C55"/>
    <w:rsid w:val="009F4852"/>
    <w:rsid w:val="00A64331"/>
    <w:rsid w:val="00BA5689"/>
    <w:rsid w:val="00C72F19"/>
    <w:rsid w:val="00CC170A"/>
    <w:rsid w:val="00CD7B07"/>
    <w:rsid w:val="00D32074"/>
    <w:rsid w:val="00D36FDC"/>
    <w:rsid w:val="00E24DC9"/>
    <w:rsid w:val="00F11210"/>
    <w:rsid w:val="00F84287"/>
    <w:rsid w:val="011D5993"/>
    <w:rsid w:val="01886FD7"/>
    <w:rsid w:val="01AE3644"/>
    <w:rsid w:val="01B92ADC"/>
    <w:rsid w:val="01DA16C6"/>
    <w:rsid w:val="04AA34AE"/>
    <w:rsid w:val="056C4D8A"/>
    <w:rsid w:val="061269F7"/>
    <w:rsid w:val="06FE0D28"/>
    <w:rsid w:val="07BA08ED"/>
    <w:rsid w:val="09E64B0D"/>
    <w:rsid w:val="0B2D6B6A"/>
    <w:rsid w:val="0B510AE2"/>
    <w:rsid w:val="0B76484B"/>
    <w:rsid w:val="0C967FA6"/>
    <w:rsid w:val="0D3D529F"/>
    <w:rsid w:val="0E5F3F86"/>
    <w:rsid w:val="0FC34737"/>
    <w:rsid w:val="10D759FB"/>
    <w:rsid w:val="11A24689"/>
    <w:rsid w:val="12015973"/>
    <w:rsid w:val="12783BBF"/>
    <w:rsid w:val="12791B61"/>
    <w:rsid w:val="13D35E26"/>
    <w:rsid w:val="14071C0F"/>
    <w:rsid w:val="167D0ECA"/>
    <w:rsid w:val="16C61AF4"/>
    <w:rsid w:val="16F75874"/>
    <w:rsid w:val="17283086"/>
    <w:rsid w:val="175D1064"/>
    <w:rsid w:val="1791507A"/>
    <w:rsid w:val="17B502F3"/>
    <w:rsid w:val="17DE46D3"/>
    <w:rsid w:val="183D1974"/>
    <w:rsid w:val="194771C3"/>
    <w:rsid w:val="194A3AB5"/>
    <w:rsid w:val="19782178"/>
    <w:rsid w:val="1ABE35F2"/>
    <w:rsid w:val="1AE14862"/>
    <w:rsid w:val="1B6D1235"/>
    <w:rsid w:val="1B6F362E"/>
    <w:rsid w:val="1C6E465F"/>
    <w:rsid w:val="1DC702CB"/>
    <w:rsid w:val="1E621C72"/>
    <w:rsid w:val="1F2A0F15"/>
    <w:rsid w:val="20673ACC"/>
    <w:rsid w:val="20B24F69"/>
    <w:rsid w:val="20D83712"/>
    <w:rsid w:val="20DB1F34"/>
    <w:rsid w:val="23565D9B"/>
    <w:rsid w:val="24C86F35"/>
    <w:rsid w:val="25382B92"/>
    <w:rsid w:val="25915D60"/>
    <w:rsid w:val="28677ADA"/>
    <w:rsid w:val="2A1275C6"/>
    <w:rsid w:val="2DE142F3"/>
    <w:rsid w:val="2EA956C0"/>
    <w:rsid w:val="312F784D"/>
    <w:rsid w:val="325A3BD1"/>
    <w:rsid w:val="34DF36F0"/>
    <w:rsid w:val="353875A4"/>
    <w:rsid w:val="35416FF2"/>
    <w:rsid w:val="356F7D88"/>
    <w:rsid w:val="37D46C55"/>
    <w:rsid w:val="37E46968"/>
    <w:rsid w:val="39A04E6D"/>
    <w:rsid w:val="3B394ABD"/>
    <w:rsid w:val="3BA5407F"/>
    <w:rsid w:val="3C37430A"/>
    <w:rsid w:val="3C8E39FE"/>
    <w:rsid w:val="40711B19"/>
    <w:rsid w:val="41F96E1E"/>
    <w:rsid w:val="43625365"/>
    <w:rsid w:val="43BB56CC"/>
    <w:rsid w:val="441F0AC4"/>
    <w:rsid w:val="469A219E"/>
    <w:rsid w:val="46FB0B1D"/>
    <w:rsid w:val="47DB4A52"/>
    <w:rsid w:val="47F96430"/>
    <w:rsid w:val="48320B75"/>
    <w:rsid w:val="492E0EF0"/>
    <w:rsid w:val="49E74BEB"/>
    <w:rsid w:val="49FD5A97"/>
    <w:rsid w:val="4AB51C81"/>
    <w:rsid w:val="4F7A3061"/>
    <w:rsid w:val="4FAA5DAF"/>
    <w:rsid w:val="4FDC0440"/>
    <w:rsid w:val="50E737AF"/>
    <w:rsid w:val="510F1F0B"/>
    <w:rsid w:val="51475568"/>
    <w:rsid w:val="51A80094"/>
    <w:rsid w:val="52C767F4"/>
    <w:rsid w:val="52F003E9"/>
    <w:rsid w:val="53043799"/>
    <w:rsid w:val="53F81E70"/>
    <w:rsid w:val="565B3BDD"/>
    <w:rsid w:val="57C81BC7"/>
    <w:rsid w:val="57E863B4"/>
    <w:rsid w:val="5810090D"/>
    <w:rsid w:val="5989391B"/>
    <w:rsid w:val="5CDF770D"/>
    <w:rsid w:val="61686080"/>
    <w:rsid w:val="621F5D1F"/>
    <w:rsid w:val="628233A2"/>
    <w:rsid w:val="63A34784"/>
    <w:rsid w:val="653F1F1C"/>
    <w:rsid w:val="659A1204"/>
    <w:rsid w:val="65BC5037"/>
    <w:rsid w:val="66A2442F"/>
    <w:rsid w:val="66AE12EC"/>
    <w:rsid w:val="66BF45E1"/>
    <w:rsid w:val="68333DAB"/>
    <w:rsid w:val="6B2379BA"/>
    <w:rsid w:val="6F2F763A"/>
    <w:rsid w:val="6FE65B6B"/>
    <w:rsid w:val="711B488C"/>
    <w:rsid w:val="713D7794"/>
    <w:rsid w:val="714C5B72"/>
    <w:rsid w:val="730863AB"/>
    <w:rsid w:val="737F6C2E"/>
    <w:rsid w:val="759E153F"/>
    <w:rsid w:val="75B328B4"/>
    <w:rsid w:val="76777C2E"/>
    <w:rsid w:val="77386893"/>
    <w:rsid w:val="78670514"/>
    <w:rsid w:val="79497B6B"/>
    <w:rsid w:val="797C5C91"/>
    <w:rsid w:val="7C3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6C4BD"/>
  <w15:docId w15:val="{68D4DABF-5391-4AE4-99F2-67FEE294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spacing w:after="120" w:line="480" w:lineRule="auto"/>
      <w:ind w:leftChars="200" w:left="420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21">
    <w:name w:val="21"/>
    <w:basedOn w:val="a0"/>
    <w:qFormat/>
    <w:rPr>
      <w:rFonts w:ascii="Times New Roman" w:eastAsia="楷体_GB2312" w:cs="楷体_GB2312" w:hint="eastAsia"/>
      <w:sz w:val="28"/>
      <w:szCs w:val="28"/>
    </w:rPr>
  </w:style>
  <w:style w:type="character" w:customStyle="1" w:styleId="17">
    <w:name w:val="17"/>
    <w:basedOn w:val="a0"/>
    <w:qFormat/>
    <w:rPr>
      <w:rFonts w:ascii="Times New Roman" w:eastAsia="楷体_GB2312" w:cs="楷体_GB2312" w:hint="eastAsia"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a6"/>
    <w:rsid w:val="00015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15A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15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15A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6A4389"/>
    <w:rPr>
      <w:sz w:val="18"/>
      <w:szCs w:val="18"/>
    </w:rPr>
  </w:style>
  <w:style w:type="character" w:customStyle="1" w:styleId="aa">
    <w:name w:val="批注框文本 字符"/>
    <w:basedOn w:val="a0"/>
    <w:link w:val="a9"/>
    <w:rsid w:val="006A43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441</Words>
  <Characters>2518</Characters>
  <Application>Microsoft Office Word</Application>
  <DocSecurity>0</DocSecurity>
  <Lines>20</Lines>
  <Paragraphs>5</Paragraphs>
  <ScaleCrop>false</ScaleCrop>
  <Company>微软中国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钱来钱去</dc:creator>
  <cp:lastModifiedBy>微软用户</cp:lastModifiedBy>
  <cp:revision>6</cp:revision>
  <cp:lastPrinted>2022-10-11T03:25:00Z</cp:lastPrinted>
  <dcterms:created xsi:type="dcterms:W3CDTF">2022-10-11T03:17:00Z</dcterms:created>
  <dcterms:modified xsi:type="dcterms:W3CDTF">2022-10-11T03:31:00Z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