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90" w:afterLines="100" w:line="0" w:lineRule="atLeast"/>
        <w:jc w:val="center"/>
        <w:textAlignment w:val="auto"/>
        <w:outlineLvl w:val="9"/>
        <w:rPr>
          <w:rFonts w:hint="eastAsia" w:ascii="方正小标宋简体" w:hAnsi="方正小标宋简体" w:eastAsia="方正小标宋简体" w:cs="方正小标宋简体"/>
          <w:color w:val="000000"/>
          <w:kern w:val="21"/>
          <w:sz w:val="44"/>
          <w:szCs w:val="44"/>
          <w:highlight w:val="none"/>
          <w:lang w:val="en-US" w:eastAsia="zh-CN"/>
        </w:rPr>
      </w:pPr>
      <w:bookmarkStart w:id="0" w:name="_GoBack"/>
      <w:r>
        <w:rPr>
          <w:rFonts w:hint="eastAsia" w:ascii="方正小标宋简体" w:hAnsi="方正小标宋简体" w:eastAsia="方正小标宋简体" w:cs="方正小标宋简体"/>
          <w:color w:val="000000"/>
          <w:spacing w:val="11"/>
          <w:kern w:val="21"/>
          <w:sz w:val="44"/>
          <w:szCs w:val="44"/>
          <w:highlight w:val="none"/>
          <w:lang w:val="en-US" w:eastAsia="zh-CN"/>
        </w:rPr>
        <w:t>宁县2020年政府信息公开工作年度报</w:t>
      </w:r>
      <w:r>
        <w:rPr>
          <w:rFonts w:hint="eastAsia" w:ascii="方正小标宋简体" w:hAnsi="方正小标宋简体" w:eastAsia="方正小标宋简体" w:cs="方正小标宋简体"/>
          <w:color w:val="000000"/>
          <w:kern w:val="21"/>
          <w:sz w:val="44"/>
          <w:szCs w:val="44"/>
          <w:highlight w:val="none"/>
          <w:lang w:val="en-US" w:eastAsia="zh-CN"/>
        </w:rPr>
        <w:t>告</w:t>
      </w:r>
    </w:p>
    <w:bookmarkEnd w:id="0"/>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Times New Roman" w:hAnsi="Times New Roman" w:eastAsia="仿宋_GB2312" w:cs="仿宋_GB2312"/>
          <w:color w:val="000000"/>
          <w:kern w:val="21"/>
          <w:sz w:val="32"/>
          <w:szCs w:val="32"/>
          <w:highlight w:val="none"/>
          <w:lang w:val="en-US" w:eastAsia="zh-CN"/>
        </w:rPr>
      </w:pPr>
      <w:r>
        <w:rPr>
          <w:rFonts w:hint="eastAsia" w:ascii="Times New Roman" w:hAnsi="Times New Roman" w:eastAsia="仿宋_GB2312" w:cs="仿宋_GB2312"/>
          <w:color w:val="000000"/>
          <w:kern w:val="21"/>
          <w:sz w:val="32"/>
          <w:szCs w:val="32"/>
          <w:highlight w:val="none"/>
          <w:lang w:val="en-US" w:eastAsia="zh-CN"/>
        </w:rPr>
        <w:t>本报告根据《中华人民共和国政府信息公开条例》</w:t>
      </w:r>
      <w:r>
        <w:rPr>
          <w:rFonts w:hint="eastAsia" w:ascii="仿宋_GB2312" w:hAnsi="仿宋_GB2312"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t>以下简称《条例》</w:t>
      </w:r>
      <w:r>
        <w:rPr>
          <w:rFonts w:hint="eastAsia" w:ascii="仿宋_GB2312" w:hAnsi="仿宋_GB2312" w:eastAsia="仿宋_GB2312" w:cs="仿宋_GB2312"/>
          <w:color w:val="000000"/>
          <w:kern w:val="21"/>
          <w:sz w:val="32"/>
          <w:szCs w:val="32"/>
          <w:highlight w:val="none"/>
          <w:lang w:val="en-US" w:eastAsia="zh-CN"/>
        </w:rPr>
        <w:t>)和</w:t>
      </w:r>
      <w:r>
        <w:rPr>
          <w:rFonts w:hint="eastAsia" w:ascii="Times New Roman" w:hAnsi="Times New Roman" w:eastAsia="仿宋_GB2312" w:cs="仿宋_GB2312"/>
          <w:color w:val="000000"/>
          <w:kern w:val="21"/>
          <w:sz w:val="32"/>
          <w:szCs w:val="32"/>
          <w:highlight w:val="none"/>
          <w:lang w:val="en-US" w:eastAsia="zh-CN"/>
        </w:rPr>
        <w:t>《国务院办公厅政府信息与政务信息公开办公室关于政府信息公开工作年度报告有关事项的通知</w:t>
      </w:r>
      <w:r>
        <w:rPr>
          <w:rFonts w:hint="eastAsia" w:ascii="仿宋_GB2312" w:hAnsi="仿宋_GB2312"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t>国办公开办函〔2019〕60号</w:t>
      </w:r>
      <w:r>
        <w:rPr>
          <w:rFonts w:hint="eastAsia" w:ascii="仿宋_GB2312" w:hAnsi="仿宋_GB2312"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t>要求，以及2020年度乡镇政府和县直各部门单位的政府信息公开年度报告编制。报告全文包括总体情况、主动公开政府信息情况、政务公开情况、政务新媒体监管情况、公开平台建设情况、基层政务公开工作情况、收到和处理政府信息公开申请情况、因政府信息公开工作被申请行政复议和提起行政诉讼情况、政府信息公开工作存在的主要问题及改进情况和其他需要报告的事项10个方面。报告所列数据统计期限自2020年1月1日起至12月31日止。</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r>
        <w:rPr>
          <w:rFonts w:hint="eastAsia" w:ascii="黑体" w:hAnsi="黑体" w:eastAsia="黑体" w:cs="黑体"/>
          <w:color w:val="000000"/>
          <w:kern w:val="21"/>
          <w:sz w:val="32"/>
          <w:szCs w:val="32"/>
          <w:highlight w:val="none"/>
          <w:lang w:val="en-US" w:eastAsia="zh-CN"/>
        </w:rPr>
        <w:t>一、总体情况</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Times New Roman" w:hAnsi="Times New Roman" w:eastAsia="仿宋_GB2312" w:cs="仿宋_GB2312"/>
          <w:color w:val="000000"/>
          <w:kern w:val="21"/>
          <w:sz w:val="32"/>
          <w:szCs w:val="32"/>
          <w:highlight w:val="none"/>
          <w:lang w:val="en-US" w:eastAsia="zh-CN"/>
        </w:rPr>
      </w:pPr>
      <w:r>
        <w:rPr>
          <w:rFonts w:hint="eastAsia" w:ascii="Times New Roman" w:hAnsi="Times New Roman" w:eastAsia="仿宋_GB2312" w:cs="仿宋_GB2312"/>
          <w:color w:val="000000"/>
          <w:kern w:val="21"/>
          <w:sz w:val="32"/>
          <w:szCs w:val="32"/>
          <w:highlight w:val="none"/>
          <w:lang w:val="en-US" w:eastAsia="zh-CN"/>
        </w:rPr>
        <w:t>2020年，宁县政府信息公开工作以习近平新时代中国特色社会主义思想为指导，全面贯彻党的十九大和十九届二中、三中、四中、五中全会精神，深入学习贯彻新《条例》，按照《国务院办公厅关于印发〈2020年政务公开工作要点〉的通知》</w:t>
      </w:r>
      <w:r>
        <w:rPr>
          <w:rFonts w:hint="eastAsia" w:ascii="仿宋_GB2312" w:hAnsi="仿宋_GB2312"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t>国办发〔2020〕17号</w:t>
      </w:r>
      <w:r>
        <w:rPr>
          <w:rFonts w:hint="eastAsia" w:ascii="仿宋_GB2312" w:hAnsi="仿宋_GB2312"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t>《甘肃省人民政府办公厅关于印发甘肃省政务公开工作实施方案的通知》</w:t>
      </w:r>
      <w:r>
        <w:rPr>
          <w:rFonts w:hint="eastAsia" w:ascii="仿宋_GB2312" w:hAnsi="仿宋_GB2312"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t>甘政办发〔2020〕83号</w:t>
      </w:r>
      <w:r>
        <w:rPr>
          <w:rFonts w:hint="eastAsia" w:ascii="仿宋_GB2312" w:hAnsi="仿宋_GB2312"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fldChar w:fldCharType="begin"/>
      </w:r>
      <w:r>
        <w:rPr>
          <w:rFonts w:hint="eastAsia" w:ascii="Times New Roman" w:hAnsi="Times New Roman" w:eastAsia="仿宋_GB2312" w:cs="仿宋_GB2312"/>
          <w:color w:val="000000"/>
          <w:kern w:val="21"/>
          <w:sz w:val="32"/>
          <w:szCs w:val="32"/>
          <w:highlight w:val="none"/>
          <w:lang w:val="en-US" w:eastAsia="zh-CN"/>
        </w:rPr>
        <w:instrText xml:space="preserve"> HYPERLINK "http://www.zgqingyang.gov.cn/gk/zfwj/zfwj35zwgkb/content_15251" \t "http://www.zgqingyang.gov.cn/gk/zcjd/_self" </w:instrText>
      </w:r>
      <w:r>
        <w:rPr>
          <w:rFonts w:hint="eastAsia" w:ascii="Times New Roman" w:hAnsi="Times New Roman" w:eastAsia="仿宋_GB2312" w:cs="仿宋_GB2312"/>
          <w:color w:val="000000"/>
          <w:kern w:val="21"/>
          <w:sz w:val="32"/>
          <w:szCs w:val="32"/>
          <w:highlight w:val="none"/>
          <w:lang w:val="en-US" w:eastAsia="zh-CN"/>
        </w:rPr>
        <w:fldChar w:fldCharType="separate"/>
      </w:r>
      <w:r>
        <w:rPr>
          <w:rFonts w:hint="eastAsia" w:ascii="Times New Roman" w:hAnsi="Times New Roman" w:eastAsia="仿宋_GB2312" w:cs="仿宋_GB2312"/>
          <w:color w:val="000000"/>
          <w:kern w:val="21"/>
          <w:sz w:val="32"/>
          <w:szCs w:val="32"/>
          <w:highlight w:val="none"/>
          <w:lang w:val="en-US" w:eastAsia="zh-CN"/>
        </w:rPr>
        <w:t>《庆阳市人民政府办公室关于印发</w:t>
      </w:r>
      <w:r>
        <w:rPr>
          <w:rFonts w:hint="eastAsia" w:ascii="仿宋_GB2312" w:hAnsi="仿宋_GB2312" w:eastAsia="仿宋_GB2312" w:cs="仿宋_GB2312"/>
          <w:color w:val="000000"/>
          <w:kern w:val="21"/>
          <w:sz w:val="32"/>
          <w:szCs w:val="32"/>
          <w:highlight w:val="none"/>
          <w:lang w:val="en-US" w:eastAsia="zh-CN"/>
        </w:rPr>
        <w:t>&lt;</w:t>
      </w:r>
      <w:r>
        <w:rPr>
          <w:rFonts w:hint="eastAsia" w:ascii="Times New Roman" w:hAnsi="Times New Roman" w:eastAsia="仿宋_GB2312" w:cs="仿宋_GB2312"/>
          <w:color w:val="000000"/>
          <w:kern w:val="21"/>
          <w:sz w:val="32"/>
          <w:szCs w:val="32"/>
          <w:highlight w:val="none"/>
          <w:lang w:val="en-US" w:eastAsia="zh-CN"/>
        </w:rPr>
        <w:t>庆阳市政务公开工作实施方案</w:t>
      </w:r>
      <w:r>
        <w:rPr>
          <w:rFonts w:hint="eastAsia" w:ascii="仿宋_GB2312" w:hAnsi="仿宋_GB2312" w:eastAsia="仿宋_GB2312" w:cs="仿宋_GB2312"/>
          <w:color w:val="000000"/>
          <w:kern w:val="21"/>
          <w:sz w:val="32"/>
          <w:szCs w:val="32"/>
          <w:highlight w:val="none"/>
          <w:lang w:val="en-US" w:eastAsia="zh-CN"/>
        </w:rPr>
        <w:t>&gt;</w:t>
      </w:r>
      <w:r>
        <w:rPr>
          <w:rFonts w:hint="eastAsia" w:ascii="Times New Roman" w:hAnsi="Times New Roman" w:eastAsia="仿宋_GB2312" w:cs="仿宋_GB2312"/>
          <w:color w:val="000000"/>
          <w:kern w:val="21"/>
          <w:sz w:val="32"/>
          <w:szCs w:val="32"/>
          <w:highlight w:val="none"/>
          <w:lang w:val="en-US" w:eastAsia="zh-CN"/>
        </w:rPr>
        <w:t>的通知》</w:t>
      </w:r>
      <w:r>
        <w:rPr>
          <w:rFonts w:hint="eastAsia" w:ascii="Times New Roman" w:hAnsi="Times New Roman" w:eastAsia="仿宋_GB2312" w:cs="仿宋_GB2312"/>
          <w:color w:val="000000"/>
          <w:kern w:val="21"/>
          <w:sz w:val="32"/>
          <w:szCs w:val="32"/>
          <w:highlight w:val="none"/>
          <w:lang w:val="en-US" w:eastAsia="zh-CN"/>
        </w:rPr>
        <w:fldChar w:fldCharType="end"/>
      </w:r>
      <w:r>
        <w:rPr>
          <w:rFonts w:hint="eastAsia" w:ascii="仿宋_GB2312" w:hAnsi="仿宋_GB2312"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t>庆政办发〔2020〕76号</w:t>
      </w:r>
      <w:r>
        <w:rPr>
          <w:rFonts w:hint="eastAsia" w:ascii="仿宋_GB2312" w:hAnsi="仿宋_GB2312" w:eastAsia="仿宋_GB2312" w:cs="仿宋_GB2312"/>
          <w:color w:val="000000"/>
          <w:kern w:val="21"/>
          <w:sz w:val="32"/>
          <w:szCs w:val="32"/>
          <w:highlight w:val="none"/>
          <w:lang w:val="en-US" w:eastAsia="zh-CN"/>
        </w:rPr>
        <w:t>)要</w:t>
      </w:r>
      <w:r>
        <w:rPr>
          <w:rFonts w:hint="eastAsia" w:ascii="Times New Roman" w:hAnsi="Times New Roman" w:eastAsia="仿宋_GB2312" w:cs="仿宋_GB2312"/>
          <w:color w:val="000000"/>
          <w:kern w:val="21"/>
          <w:sz w:val="32"/>
          <w:szCs w:val="32"/>
          <w:highlight w:val="none"/>
          <w:lang w:val="en-US" w:eastAsia="zh-CN"/>
        </w:rPr>
        <w:t>求，坚持以“公开为常态，不公开为例外”的原则，统筹推进政府信息公开工作。</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Times New Roman" w:hAnsi="Times New Roman" w:eastAsia="仿宋_GB2312" w:cs="仿宋_GB2312"/>
          <w:color w:val="000000"/>
          <w:kern w:val="21"/>
          <w:sz w:val="32"/>
          <w:szCs w:val="32"/>
          <w:lang w:val="en-US" w:eastAsia="zh-CN"/>
        </w:rPr>
      </w:pPr>
      <w:r>
        <w:rPr>
          <w:rFonts w:hint="eastAsia" w:ascii="楷体_GB2312" w:hAnsi="楷体_GB2312" w:eastAsia="楷体_GB2312" w:cs="楷体_GB2312"/>
          <w:color w:val="000000"/>
          <w:kern w:val="21"/>
          <w:sz w:val="32"/>
          <w:szCs w:val="32"/>
          <w:lang w:val="en-US" w:eastAsia="zh-CN"/>
        </w:rPr>
        <w:t>(一)主动公开。</w:t>
      </w:r>
      <w:r>
        <w:rPr>
          <w:rFonts w:hint="eastAsia" w:ascii="Times New Roman" w:hAnsi="Times New Roman" w:eastAsia="仿宋_GB2312" w:cs="仿宋_GB2312"/>
          <w:color w:val="000000"/>
          <w:kern w:val="21"/>
          <w:sz w:val="32"/>
          <w:szCs w:val="32"/>
          <w:lang w:val="en-US" w:eastAsia="zh-CN"/>
        </w:rPr>
        <w:t>以贯彻新《条例》精神为主线，围绕“六稳”“六保”、优化营商环境，不断扩大公开范围，持续推进财政预算决算、规划信息、统计信息、政府采购、重大项目、政府会议、人事信息、招考信息、就业创业、政策解读、社会救助、食品药品安全、生态环境保护、公共资源配置、“放管服”改革等信息公开，全县政府信息公开的广度、深度进一步拓展。</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2020年，全县公开政府信息23204条</w:t>
      </w:r>
      <w:r>
        <w:rPr>
          <w:rFonts w:hint="eastAsia" w:ascii="仿宋_GB2312" w:hAnsi="仿宋_GB2312" w:eastAsia="仿宋_GB2312" w:cs="仿宋_GB2312"/>
          <w:color w:val="000000"/>
          <w:kern w:val="21"/>
          <w:sz w:val="32"/>
          <w:szCs w:val="32"/>
          <w:lang w:val="en-US" w:eastAsia="zh-CN"/>
        </w:rPr>
        <w:t>(其中：</w:t>
      </w:r>
      <w:r>
        <w:rPr>
          <w:rFonts w:hint="default" w:ascii="Times New Roman" w:hAnsi="Times New Roman" w:eastAsia="仿宋_GB2312" w:cs="Times New Roman"/>
          <w:color w:val="000000"/>
          <w:kern w:val="21"/>
          <w:sz w:val="32"/>
          <w:szCs w:val="32"/>
          <w:lang w:val="en-US" w:eastAsia="zh-CN"/>
        </w:rPr>
        <w:t>县政府网站公开6504条、甘肃政务服务网宁县子站公开6358条、各类政务新媒体公开2057条、公示公告栏公开6095条、其他方式公开2190条</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，与去年同期相比增长70</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54%，公开数量和质量都有了较大提升。</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Times New Roman" w:hAnsi="Times New Roman" w:eastAsia="仿宋_GB2312" w:cs="仿宋_GB2312"/>
          <w:color w:val="000000"/>
          <w:kern w:val="21"/>
          <w:sz w:val="32"/>
          <w:szCs w:val="32"/>
          <w:lang w:val="en-US" w:eastAsia="zh-CN"/>
        </w:rPr>
      </w:pPr>
      <w:r>
        <w:rPr>
          <w:rFonts w:hint="eastAsia" w:ascii="仿宋_GB2312" w:hAnsi="仿宋_GB2312" w:eastAsia="仿宋_GB2312" w:cs="仿宋_GB2312"/>
          <w:b/>
          <w:bCs/>
          <w:color w:val="000000"/>
          <w:kern w:val="21"/>
          <w:sz w:val="32"/>
          <w:szCs w:val="32"/>
          <w:lang w:val="en-US" w:eastAsia="zh-CN"/>
        </w:rPr>
        <w:t>政策解读及回应关切：</w:t>
      </w:r>
      <w:r>
        <w:rPr>
          <w:rFonts w:hint="eastAsia" w:ascii="Times New Roman" w:hAnsi="Times New Roman" w:eastAsia="仿宋_GB2312" w:cs="仿宋_GB2312"/>
          <w:color w:val="000000"/>
          <w:kern w:val="21"/>
          <w:sz w:val="32"/>
          <w:szCs w:val="32"/>
          <w:lang w:val="en-US" w:eastAsia="zh-CN"/>
        </w:rPr>
        <w:t>以群众“听得懂”“好明白”“能理解”为原则，将政策背景、决策依据、出台目的、重要举措等方面的解读作为重点，在工作落实过程严格按照公文与解读方案、解读材料同步组织、同步审签、同步部署“三同步”，并在宁县人民政府网站发布。对人民群众关心的中央、省市县重大决策、重要政策及经济社会热点问题等，及时发布关切信息，有效引导社会预期。2020年共发布政策解读9条，回应关切信息108条。</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Times New Roman" w:hAnsi="Times New Roman" w:eastAsia="仿宋_GB2312" w:cs="仿宋_GB2312"/>
          <w:color w:val="000000"/>
          <w:kern w:val="21"/>
          <w:sz w:val="32"/>
          <w:szCs w:val="32"/>
          <w:lang w:val="en-US" w:eastAsia="zh-CN"/>
        </w:rPr>
      </w:pPr>
      <w:r>
        <w:rPr>
          <w:rFonts w:hint="eastAsia" w:ascii="仿宋_GB2312" w:hAnsi="仿宋_GB2312" w:eastAsia="仿宋_GB2312" w:cs="仿宋_GB2312"/>
          <w:b/>
          <w:bCs/>
          <w:color w:val="000000"/>
          <w:kern w:val="21"/>
          <w:sz w:val="32"/>
          <w:szCs w:val="32"/>
          <w:lang w:val="en-US" w:eastAsia="zh-CN"/>
        </w:rPr>
        <w:t>政民互动：</w:t>
      </w:r>
      <w:r>
        <w:rPr>
          <w:rFonts w:hint="eastAsia" w:ascii="Times New Roman" w:hAnsi="Times New Roman" w:eastAsia="仿宋_GB2312" w:cs="仿宋_GB2312"/>
          <w:color w:val="000000"/>
          <w:kern w:val="21"/>
          <w:sz w:val="32"/>
          <w:szCs w:val="32"/>
          <w:lang w:val="en-US" w:eastAsia="zh-CN"/>
        </w:rPr>
        <w:t>宁县12345政务服务热线全年受理群众各类诉求5450件。其中：县级平台5189件，市级转派196件；在线答复4197件、占总话务77</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94%，交办乡镇部门1188件、占总话务22</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06%。累计办结5363件，期内正在办理22件，综合办结率99</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59%，期内办结率99</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81%，问题解决率98</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75%，群众满意度98</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94%。收到人民网省长信箱、国务院“互联网</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督查”平台交办的各类留言64件、答复64件，办结率100%。县政府网站收到市长信箱转办留言46件、答复46件，办结率100%；收到县长信箱留言131件，答复127件、正在办理4件，办结率96</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lang w:val="en-US" w:eastAsia="zh-CN"/>
        </w:rPr>
        <w:t>94%；甘肃政务服务网宁县子站网民留言102件、答复102件，办结率100%。收到群众来信来访89件、答复89件，办结率100%。</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Times New Roman" w:hAnsi="Times New Roman" w:eastAsia="楷体_GB2312" w:cs="楷体_GB2312"/>
          <w:color w:val="000000"/>
          <w:kern w:val="21"/>
          <w:sz w:val="32"/>
          <w:szCs w:val="32"/>
          <w:lang w:val="en-US" w:eastAsia="zh-CN"/>
        </w:rPr>
      </w:pPr>
      <w:r>
        <w:rPr>
          <w:rFonts w:hint="eastAsia" w:ascii="楷体_GB2312" w:hAnsi="楷体_GB2312" w:eastAsia="楷体_GB2312" w:cs="楷体_GB2312"/>
          <w:color w:val="000000"/>
          <w:kern w:val="21"/>
          <w:sz w:val="32"/>
          <w:szCs w:val="32"/>
          <w:lang w:val="en-US" w:eastAsia="zh-CN"/>
        </w:rPr>
        <w:t>(二)依申请公开。</w:t>
      </w:r>
      <w:r>
        <w:rPr>
          <w:rFonts w:hint="eastAsia" w:ascii="Times New Roman" w:hAnsi="Times New Roman" w:eastAsia="仿宋_GB2312" w:cs="仿宋_GB2312"/>
          <w:color w:val="000000"/>
          <w:kern w:val="21"/>
          <w:sz w:val="32"/>
          <w:szCs w:val="32"/>
          <w:lang w:val="en-US" w:eastAsia="zh-CN"/>
        </w:rPr>
        <w:t>依据新《条例》及时修订了县政府网站依申请公开说明，制发了</w:t>
      </w:r>
      <w:r>
        <w:rPr>
          <w:rFonts w:hint="eastAsia" w:ascii="Times New Roman" w:hAnsi="Times New Roman" w:eastAsia="仿宋_GB2312" w:cs="仿宋_GB2312"/>
          <w:color w:val="000000"/>
          <w:kern w:val="21"/>
          <w:sz w:val="32"/>
          <w:szCs w:val="32"/>
          <w:lang w:val="en-US" w:eastAsia="zh-CN"/>
        </w:rPr>
        <w:fldChar w:fldCharType="begin"/>
      </w:r>
      <w:r>
        <w:rPr>
          <w:rFonts w:hint="eastAsia" w:ascii="Times New Roman" w:hAnsi="Times New Roman" w:eastAsia="仿宋_GB2312" w:cs="仿宋_GB2312"/>
          <w:color w:val="000000"/>
          <w:kern w:val="21"/>
          <w:sz w:val="32"/>
          <w:szCs w:val="32"/>
          <w:lang w:val="en-US" w:eastAsia="zh-CN"/>
        </w:rPr>
        <w:instrText xml:space="preserve"> HYPERLINK "http://www.zgqingyang.gov.cn/gk/zfwj/zfwj35zwgkb/content_15251" \t "http://www.zgqingyang.gov.cn/gk/zcjd/_self" </w:instrText>
      </w:r>
      <w:r>
        <w:rPr>
          <w:rFonts w:hint="eastAsia" w:ascii="Times New Roman" w:hAnsi="Times New Roman" w:eastAsia="仿宋_GB2312" w:cs="仿宋_GB2312"/>
          <w:color w:val="000000"/>
          <w:kern w:val="21"/>
          <w:sz w:val="32"/>
          <w:szCs w:val="32"/>
          <w:lang w:val="en-US" w:eastAsia="zh-CN"/>
        </w:rPr>
        <w:fldChar w:fldCharType="separate"/>
      </w:r>
      <w:r>
        <w:rPr>
          <w:rFonts w:hint="eastAsia" w:ascii="Times New Roman" w:hAnsi="Times New Roman" w:eastAsia="仿宋_GB2312" w:cs="仿宋_GB2312"/>
          <w:color w:val="000000"/>
          <w:kern w:val="21"/>
          <w:sz w:val="32"/>
          <w:szCs w:val="32"/>
          <w:lang w:val="en-US" w:eastAsia="zh-CN"/>
        </w:rPr>
        <w:t>《宁县依申请公开政府信息办理程序》</w:t>
      </w:r>
      <w:r>
        <w:rPr>
          <w:rFonts w:hint="eastAsia" w:ascii="Times New Roman" w:hAnsi="Times New Roman" w:eastAsia="仿宋_GB2312" w:cs="仿宋_GB2312"/>
          <w:color w:val="000000"/>
          <w:kern w:val="21"/>
          <w:sz w:val="32"/>
          <w:szCs w:val="32"/>
          <w:lang w:val="en-US" w:eastAsia="zh-CN"/>
        </w:rPr>
        <w:fldChar w:fldCharType="end"/>
      </w:r>
      <w:r>
        <w:rPr>
          <w:rFonts w:hint="eastAsia" w:ascii="Times New Roman" w:hAnsi="Times New Roman" w:eastAsia="仿宋_GB2312" w:cs="仿宋_GB2312"/>
          <w:color w:val="000000"/>
          <w:kern w:val="21"/>
          <w:sz w:val="32"/>
          <w:szCs w:val="32"/>
          <w:lang w:val="en-US" w:eastAsia="zh-CN"/>
        </w:rPr>
        <w:t>，统一了各乡镇、部门办理政府信息公开申请答复程序，规范了依申请答复内容。建立健全了政府信息公开申请登记、审核、办理、答复、归档工作制度。2020年，全县各级各部门共办理政府信息公开申请4件，其中，新收4件，上年度结转0件。办理完结3件，期内结转下一年度继续办理1件。已办结的3件中，予以公开3件，占100%。</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Times New Roman" w:hAnsi="Times New Roman" w:eastAsia="仿宋_GB2312" w:cs="仿宋_GB2312"/>
          <w:color w:val="000000"/>
          <w:kern w:val="21"/>
          <w:sz w:val="32"/>
          <w:szCs w:val="32"/>
          <w:lang w:val="en-US" w:eastAsia="zh-CN"/>
        </w:rPr>
      </w:pPr>
      <w:r>
        <w:rPr>
          <w:rFonts w:hint="eastAsia" w:ascii="楷体_GB2312" w:hAnsi="楷体_GB2312" w:eastAsia="楷体_GB2312" w:cs="楷体_GB2312"/>
          <w:color w:val="000000"/>
          <w:kern w:val="21"/>
          <w:sz w:val="32"/>
          <w:szCs w:val="32"/>
          <w:lang w:val="en-US" w:eastAsia="zh-CN"/>
        </w:rPr>
        <w:t>(三)政府信息管理。</w:t>
      </w:r>
      <w:r>
        <w:rPr>
          <w:rFonts w:hint="eastAsia" w:ascii="仿宋_GB2312" w:hAnsi="仿宋_GB2312" w:eastAsia="仿宋_GB2312" w:cs="仿宋_GB2312"/>
          <w:b/>
          <w:bCs/>
          <w:color w:val="000000"/>
          <w:kern w:val="21"/>
          <w:sz w:val="32"/>
          <w:szCs w:val="32"/>
          <w:lang w:val="en-US" w:eastAsia="zh-CN"/>
        </w:rPr>
        <w:t>一是</w:t>
      </w:r>
      <w:r>
        <w:rPr>
          <w:rFonts w:hint="eastAsia" w:ascii="Times New Roman" w:hAnsi="Times New Roman" w:eastAsia="仿宋_GB2312" w:cs="仿宋_GB2312"/>
          <w:color w:val="000000"/>
          <w:kern w:val="21"/>
          <w:sz w:val="32"/>
          <w:szCs w:val="32"/>
          <w:lang w:val="en-US" w:eastAsia="zh-CN"/>
        </w:rPr>
        <w:t>严格落实政府信息“先审后发”制度，严把公开信息政治观、法律关、安全关、文字关，确保了信息的依法有序规范发布。按照“谁主管、谁审批，谁发布、谁负责”的原则，建立了责任单位分管领导、编辑人员、分管领导或办公室主要负责人三级信息发布审核机制，明确了信息发布流程和要求，确保信息发布专人审核、专人签发。</w:t>
      </w:r>
      <w:r>
        <w:rPr>
          <w:rFonts w:hint="eastAsia" w:ascii="仿宋_GB2312" w:hAnsi="仿宋_GB2312" w:eastAsia="仿宋_GB2312" w:cs="仿宋_GB2312"/>
          <w:b/>
          <w:bCs/>
          <w:color w:val="000000"/>
          <w:kern w:val="21"/>
          <w:sz w:val="32"/>
          <w:szCs w:val="32"/>
          <w:lang w:val="en-US" w:eastAsia="zh-CN"/>
        </w:rPr>
        <w:t>二是</w:t>
      </w:r>
      <w:r>
        <w:rPr>
          <w:rFonts w:hint="eastAsia" w:ascii="Times New Roman" w:hAnsi="Times New Roman" w:eastAsia="仿宋_GB2312" w:cs="仿宋_GB2312"/>
          <w:color w:val="000000"/>
          <w:kern w:val="21"/>
          <w:sz w:val="32"/>
          <w:szCs w:val="32"/>
          <w:lang w:val="en-US" w:eastAsia="zh-CN"/>
        </w:rPr>
        <w:t>建立《县政府网站信息发布审核制度》《网站管理员工作职责》等制度，签订了网站管理员保密承诺书，构建了权责明晰、责任到人的网站监管机制。</w:t>
      </w:r>
      <w:r>
        <w:rPr>
          <w:rFonts w:hint="eastAsia" w:ascii="仿宋_GB2312" w:hAnsi="仿宋_GB2312" w:eastAsia="仿宋_GB2312" w:cs="仿宋_GB2312"/>
          <w:b/>
          <w:bCs/>
          <w:color w:val="000000"/>
          <w:kern w:val="21"/>
          <w:sz w:val="32"/>
          <w:szCs w:val="32"/>
          <w:lang w:val="en-US" w:eastAsia="zh-CN"/>
        </w:rPr>
        <w:t>三是</w:t>
      </w:r>
      <w:r>
        <w:rPr>
          <w:rFonts w:hint="eastAsia" w:ascii="Times New Roman" w:hAnsi="Times New Roman" w:eastAsia="仿宋_GB2312" w:cs="仿宋_GB2312"/>
          <w:color w:val="000000"/>
          <w:kern w:val="21"/>
          <w:sz w:val="32"/>
          <w:szCs w:val="32"/>
          <w:lang w:val="en-US" w:eastAsia="zh-CN"/>
        </w:rPr>
        <w:t>严格落实县政府网站、政务新媒体、广播电视及各部门、乡镇信息公开月自查、季抽查制度，及时整改存在问题，确保信息依法有序公开。</w:t>
      </w:r>
      <w:r>
        <w:rPr>
          <w:rFonts w:hint="eastAsia" w:ascii="仿宋_GB2312" w:hAnsi="仿宋_GB2312" w:eastAsia="仿宋_GB2312" w:cs="仿宋_GB2312"/>
          <w:b/>
          <w:bCs/>
          <w:color w:val="000000"/>
          <w:kern w:val="21"/>
          <w:sz w:val="32"/>
          <w:szCs w:val="32"/>
          <w:lang w:val="en-US" w:eastAsia="zh-CN"/>
        </w:rPr>
        <w:t>四是</w:t>
      </w:r>
      <w:r>
        <w:rPr>
          <w:rFonts w:hint="eastAsia" w:ascii="Times New Roman" w:hAnsi="Times New Roman" w:eastAsia="仿宋_GB2312" w:cs="仿宋_GB2312"/>
          <w:color w:val="000000"/>
          <w:kern w:val="21"/>
          <w:sz w:val="32"/>
          <w:szCs w:val="32"/>
          <w:lang w:val="en-US" w:eastAsia="zh-CN"/>
        </w:rPr>
        <w:t>落实了政府网站“人防”“技防”安全措施，购买了web应用防火墙、第三方评估检测系统和IPv6服务，进一步提高了县政府网站的信息安全防护能力。</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Times New Roman" w:hAnsi="Times New Roman" w:eastAsia="仿宋_GB2312" w:cs="仿宋_GB2312"/>
          <w:color w:val="000000"/>
          <w:kern w:val="21"/>
          <w:sz w:val="32"/>
          <w:szCs w:val="32"/>
          <w:highlight w:val="none"/>
          <w:lang w:val="en-US" w:eastAsia="zh-CN"/>
        </w:rPr>
      </w:pPr>
      <w:r>
        <w:rPr>
          <w:rFonts w:hint="eastAsia" w:ascii="楷体_GB2312" w:hAnsi="楷体_GB2312" w:eastAsia="楷体_GB2312" w:cs="楷体_GB2312"/>
          <w:color w:val="000000"/>
          <w:kern w:val="21"/>
          <w:sz w:val="32"/>
          <w:szCs w:val="32"/>
          <w:lang w:val="en-US" w:eastAsia="zh-CN"/>
        </w:rPr>
        <w:t>(四)强化监督保障。</w:t>
      </w:r>
      <w:r>
        <w:rPr>
          <w:rFonts w:hint="eastAsia" w:ascii="仿宋_GB2312" w:hAnsi="仿宋_GB2312" w:eastAsia="仿宋_GB2312" w:cs="仿宋_GB2312"/>
          <w:b/>
          <w:bCs/>
          <w:color w:val="000000"/>
          <w:kern w:val="21"/>
          <w:sz w:val="32"/>
          <w:szCs w:val="32"/>
          <w:lang w:val="en-US" w:eastAsia="zh-CN"/>
        </w:rPr>
        <w:t>一是强化组织领导。</w:t>
      </w:r>
      <w:r>
        <w:rPr>
          <w:rFonts w:hint="eastAsia" w:ascii="Times New Roman" w:hAnsi="Times New Roman" w:eastAsia="仿宋_GB2312" w:cs="仿宋_GB2312"/>
          <w:color w:val="000000"/>
          <w:kern w:val="21"/>
          <w:sz w:val="32"/>
          <w:szCs w:val="32"/>
          <w:highlight w:val="none"/>
          <w:lang w:val="en-US" w:eastAsia="zh-CN"/>
        </w:rPr>
        <w:t>成立了以分管副县长为组长，县政府办主任为副组长，各有关单位主要负责人为成员的县政务公开工作领导小组，并根据人员职务变动和工作需要，及时对领导小组成员进行调整，确保领导小组织发挥实实在在的作用，基本形成了县政府统筹安排，分管领导牵头负责，有关部门专人实施的工作格局，并确定专人负责政务公开工作，在全县范围内形成了领导牵头，上下联动，各方参与，合力推进的政务公开领导体系。</w:t>
      </w:r>
      <w:r>
        <w:rPr>
          <w:rFonts w:hint="eastAsia" w:ascii="仿宋_GB2312" w:hAnsi="仿宋_GB2312" w:eastAsia="仿宋_GB2312" w:cs="仿宋_GB2312"/>
          <w:b/>
          <w:bCs/>
          <w:color w:val="000000"/>
          <w:kern w:val="21"/>
          <w:sz w:val="32"/>
          <w:szCs w:val="32"/>
          <w:lang w:val="en-US" w:eastAsia="zh-CN"/>
        </w:rPr>
        <w:t>二是加强制度建设。</w:t>
      </w:r>
      <w:r>
        <w:rPr>
          <w:rFonts w:hint="eastAsia" w:ascii="Times New Roman" w:hAnsi="Times New Roman" w:eastAsia="仿宋_GB2312" w:cs="仿宋_GB2312"/>
          <w:color w:val="000000"/>
          <w:kern w:val="21"/>
          <w:sz w:val="32"/>
          <w:szCs w:val="32"/>
          <w:highlight w:val="none"/>
          <w:lang w:val="en-US" w:eastAsia="zh-CN"/>
        </w:rPr>
        <w:t>按照省、市的要求，进一步理顺了政务公开工作的管理体制，把政务公开工作纳入县政府年度工作目标体系，年初在全县深化“放管服”改革工作会上对政务公开工作作同步安排，同步部署。县政府办公室先后制定印发了</w:t>
      </w:r>
      <w:r>
        <w:rPr>
          <w:rFonts w:hint="eastAsia" w:ascii="Times New Roman" w:hAnsi="Times New Roman" w:eastAsia="仿宋_GB2312" w:cs="仿宋_GB2312"/>
          <w:color w:val="000000"/>
          <w:kern w:val="21"/>
          <w:sz w:val="32"/>
          <w:szCs w:val="32"/>
          <w:highlight w:val="none"/>
          <w:lang w:val="en-US" w:eastAsia="zh-CN"/>
        </w:rPr>
        <w:fldChar w:fldCharType="begin"/>
      </w:r>
      <w:r>
        <w:rPr>
          <w:rFonts w:hint="eastAsia" w:ascii="Times New Roman" w:hAnsi="Times New Roman" w:eastAsia="仿宋_GB2312" w:cs="仿宋_GB2312"/>
          <w:color w:val="000000"/>
          <w:kern w:val="21"/>
          <w:sz w:val="32"/>
          <w:szCs w:val="32"/>
          <w:highlight w:val="none"/>
          <w:lang w:val="en-US" w:eastAsia="zh-CN"/>
        </w:rPr>
        <w:instrText xml:space="preserve"> HYPERLINK "http://www.zgqingyang.gov.cn/gk/zfwj/zfwj35zwgkb/content_15251" \t "http://www.zgqingyang.gov.cn/gk/zcjd/_self" </w:instrText>
      </w:r>
      <w:r>
        <w:rPr>
          <w:rFonts w:hint="eastAsia" w:ascii="Times New Roman" w:hAnsi="Times New Roman" w:eastAsia="仿宋_GB2312" w:cs="仿宋_GB2312"/>
          <w:color w:val="000000"/>
          <w:kern w:val="21"/>
          <w:sz w:val="32"/>
          <w:szCs w:val="32"/>
          <w:highlight w:val="none"/>
          <w:lang w:val="en-US" w:eastAsia="zh-CN"/>
        </w:rPr>
        <w:fldChar w:fldCharType="separate"/>
      </w:r>
      <w:r>
        <w:rPr>
          <w:rFonts w:hint="eastAsia" w:ascii="Times New Roman" w:hAnsi="Times New Roman" w:eastAsia="仿宋_GB2312" w:cs="仿宋_GB2312"/>
          <w:color w:val="000000"/>
          <w:kern w:val="21"/>
          <w:sz w:val="32"/>
          <w:szCs w:val="32"/>
          <w:highlight w:val="none"/>
          <w:lang w:val="en-US" w:eastAsia="zh-CN"/>
        </w:rPr>
        <w:t>《宁县依申请公开政府信息办理程序》</w:t>
      </w:r>
      <w:r>
        <w:rPr>
          <w:rFonts w:hint="eastAsia" w:ascii="Times New Roman" w:hAnsi="Times New Roman" w:eastAsia="仿宋_GB2312" w:cs="仿宋_GB2312"/>
          <w:color w:val="000000"/>
          <w:kern w:val="21"/>
          <w:sz w:val="32"/>
          <w:szCs w:val="32"/>
          <w:highlight w:val="none"/>
          <w:lang w:val="en-US" w:eastAsia="zh-CN"/>
        </w:rPr>
        <w:fldChar w:fldCharType="end"/>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highlight w:val="none"/>
          <w:lang w:val="en-US" w:eastAsia="zh-CN"/>
        </w:rPr>
        <w:t>宁政办发〔2020〕70号</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fldChar w:fldCharType="begin"/>
      </w:r>
      <w:r>
        <w:rPr>
          <w:rFonts w:hint="eastAsia" w:ascii="Times New Roman" w:hAnsi="Times New Roman" w:eastAsia="仿宋_GB2312" w:cs="仿宋_GB2312"/>
          <w:color w:val="000000"/>
          <w:kern w:val="21"/>
          <w:sz w:val="32"/>
          <w:szCs w:val="32"/>
          <w:highlight w:val="none"/>
          <w:lang w:val="en-US" w:eastAsia="zh-CN"/>
        </w:rPr>
        <w:instrText xml:space="preserve"> HYPERLINK "http://www.zgqingyang.gov.cn/gk/zfwj/zfwj35zwgkb/content_15251" \t "http://www.zgqingyang.gov.cn/gk/zcjd/_self" </w:instrText>
      </w:r>
      <w:r>
        <w:rPr>
          <w:rFonts w:hint="eastAsia" w:ascii="Times New Roman" w:hAnsi="Times New Roman" w:eastAsia="仿宋_GB2312" w:cs="仿宋_GB2312"/>
          <w:color w:val="000000"/>
          <w:kern w:val="21"/>
          <w:sz w:val="32"/>
          <w:szCs w:val="32"/>
          <w:highlight w:val="none"/>
          <w:lang w:val="en-US" w:eastAsia="zh-CN"/>
        </w:rPr>
        <w:fldChar w:fldCharType="separate"/>
      </w:r>
      <w:r>
        <w:rPr>
          <w:rFonts w:hint="eastAsia" w:ascii="Times New Roman" w:hAnsi="Times New Roman" w:eastAsia="仿宋_GB2312" w:cs="仿宋_GB2312"/>
          <w:color w:val="000000"/>
          <w:kern w:val="21"/>
          <w:sz w:val="32"/>
          <w:szCs w:val="32"/>
          <w:highlight w:val="none"/>
          <w:lang w:val="en-US" w:eastAsia="zh-CN"/>
        </w:rPr>
        <w:t>《宁县全面推进政务公开标准化规范化工作实施方案》</w:t>
      </w:r>
      <w:r>
        <w:rPr>
          <w:rFonts w:hint="eastAsia" w:ascii="Times New Roman" w:hAnsi="Times New Roman" w:eastAsia="仿宋_GB2312" w:cs="仿宋_GB2312"/>
          <w:color w:val="000000"/>
          <w:kern w:val="21"/>
          <w:sz w:val="32"/>
          <w:szCs w:val="32"/>
          <w:highlight w:val="none"/>
          <w:lang w:val="en-US" w:eastAsia="zh-CN"/>
        </w:rPr>
        <w:fldChar w:fldCharType="end"/>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highlight w:val="none"/>
          <w:lang w:val="en-US" w:eastAsia="zh-CN"/>
        </w:rPr>
        <w:t>宁政办发〔2020〕119号</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highlight w:val="none"/>
          <w:lang w:val="en-US" w:eastAsia="zh-CN"/>
        </w:rPr>
        <w:fldChar w:fldCharType="begin"/>
      </w:r>
      <w:r>
        <w:rPr>
          <w:rFonts w:hint="eastAsia" w:ascii="Times New Roman" w:hAnsi="Times New Roman" w:eastAsia="仿宋_GB2312" w:cs="仿宋_GB2312"/>
          <w:color w:val="000000"/>
          <w:kern w:val="21"/>
          <w:sz w:val="32"/>
          <w:szCs w:val="32"/>
          <w:highlight w:val="none"/>
          <w:lang w:val="en-US" w:eastAsia="zh-CN"/>
        </w:rPr>
        <w:instrText xml:space="preserve"> HYPERLINK "http://www.zgqingyang.gov.cn/gk/zfwj/zfwj35zwgkb/content_15251" \t "http://www.zgqingyang.gov.cn/gk/zcjd/_self" </w:instrText>
      </w:r>
      <w:r>
        <w:rPr>
          <w:rFonts w:hint="eastAsia" w:ascii="Times New Roman" w:hAnsi="Times New Roman" w:eastAsia="仿宋_GB2312" w:cs="仿宋_GB2312"/>
          <w:color w:val="000000"/>
          <w:kern w:val="21"/>
          <w:sz w:val="32"/>
          <w:szCs w:val="32"/>
          <w:highlight w:val="none"/>
          <w:lang w:val="en-US" w:eastAsia="zh-CN"/>
        </w:rPr>
        <w:fldChar w:fldCharType="separate"/>
      </w:r>
      <w:r>
        <w:rPr>
          <w:rFonts w:hint="eastAsia" w:ascii="Times New Roman" w:hAnsi="Times New Roman" w:eastAsia="仿宋_GB2312" w:cs="仿宋_GB2312"/>
          <w:color w:val="000000"/>
          <w:kern w:val="21"/>
          <w:sz w:val="32"/>
          <w:szCs w:val="32"/>
          <w:highlight w:val="none"/>
          <w:lang w:val="en-US" w:eastAsia="zh-CN"/>
        </w:rPr>
        <w:t>《宁县政务公开工作实施</w:t>
      </w:r>
      <w:r>
        <w:rPr>
          <w:rFonts w:hint="eastAsia" w:ascii="仿宋_GB2312" w:hAnsi="仿宋_GB2312" w:eastAsia="仿宋_GB2312" w:cs="仿宋_GB2312"/>
          <w:color w:val="000000"/>
          <w:kern w:val="21"/>
          <w:sz w:val="32"/>
          <w:szCs w:val="32"/>
          <w:lang w:val="en-US" w:eastAsia="zh-CN"/>
        </w:rPr>
        <w:t>方案</w:t>
      </w:r>
      <w:r>
        <w:rPr>
          <w:rFonts w:hint="eastAsia" w:ascii="Times New Roman" w:hAnsi="Times New Roman" w:eastAsia="仿宋_GB2312" w:cs="仿宋_GB2312"/>
          <w:color w:val="000000"/>
          <w:kern w:val="21"/>
          <w:sz w:val="32"/>
          <w:szCs w:val="32"/>
          <w:highlight w:val="none"/>
          <w:lang w:val="en-US" w:eastAsia="zh-CN"/>
        </w:rPr>
        <w:t>》</w:t>
      </w:r>
      <w:r>
        <w:rPr>
          <w:rFonts w:hint="eastAsia" w:ascii="Times New Roman" w:hAnsi="Times New Roman" w:eastAsia="仿宋_GB2312" w:cs="仿宋_GB2312"/>
          <w:color w:val="000000"/>
          <w:kern w:val="21"/>
          <w:sz w:val="32"/>
          <w:szCs w:val="32"/>
          <w:highlight w:val="none"/>
          <w:lang w:val="en-US" w:eastAsia="zh-CN"/>
        </w:rPr>
        <w:fldChar w:fldCharType="end"/>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highlight w:val="none"/>
          <w:lang w:val="en-US" w:eastAsia="zh-CN"/>
        </w:rPr>
        <w:t>宁政办发〔2020〕120号</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highlight w:val="none"/>
          <w:lang w:val="en-US" w:eastAsia="zh-CN"/>
        </w:rPr>
        <w:t>等文件，并在年终指导乡镇、部门统一编制发布政府信息公开工作报告，进一步推动我县政务公开工作规范化、制度化、经常化，实现政务公开的长效管理。</w:t>
      </w:r>
      <w:r>
        <w:rPr>
          <w:rFonts w:hint="eastAsia" w:ascii="仿宋_GB2312" w:hAnsi="仿宋_GB2312" w:eastAsia="仿宋_GB2312" w:cs="仿宋_GB2312"/>
          <w:b/>
          <w:bCs/>
          <w:color w:val="000000"/>
          <w:kern w:val="21"/>
          <w:sz w:val="32"/>
          <w:szCs w:val="32"/>
          <w:lang w:val="en-US" w:eastAsia="zh-CN"/>
        </w:rPr>
        <w:t>三是严格督促检查。</w:t>
      </w:r>
      <w:r>
        <w:rPr>
          <w:rFonts w:hint="eastAsia" w:ascii="Times New Roman" w:hAnsi="Times New Roman" w:eastAsia="仿宋_GB2312" w:cs="仿宋_GB2312"/>
          <w:color w:val="000000"/>
          <w:kern w:val="21"/>
          <w:sz w:val="32"/>
          <w:szCs w:val="32"/>
          <w:lang w:val="en-US" w:eastAsia="zh-CN"/>
        </w:rPr>
        <w:t>采取日常工作记录、随机抽查、专项检查等方式进行，将发现的问题或成绩记录存档，每季度通报一次，促进乡镇部门政务公开工作落实，涵盖内容包括组织领导、制度建设、平台建设、政府信息公开、政务服务、政策解读、政务舆情监督处置、公众参与等。</w:t>
      </w:r>
      <w:r>
        <w:rPr>
          <w:rFonts w:hint="eastAsia" w:ascii="仿宋_GB2312" w:hAnsi="仿宋_GB2312" w:eastAsia="仿宋_GB2312" w:cs="仿宋_GB2312"/>
          <w:b/>
          <w:bCs/>
          <w:color w:val="000000"/>
          <w:kern w:val="21"/>
          <w:sz w:val="32"/>
          <w:szCs w:val="32"/>
          <w:lang w:val="en-US" w:eastAsia="zh-CN"/>
        </w:rPr>
        <w:t>四是突出学习培训。</w:t>
      </w:r>
      <w:r>
        <w:rPr>
          <w:rFonts w:hint="eastAsia" w:ascii="Times New Roman" w:hAnsi="Times New Roman" w:eastAsia="仿宋_GB2312" w:cs="仿宋_GB2312"/>
          <w:color w:val="000000"/>
          <w:kern w:val="21"/>
          <w:sz w:val="32"/>
          <w:szCs w:val="32"/>
          <w:highlight w:val="none"/>
          <w:lang w:val="en-US" w:eastAsia="zh-CN"/>
        </w:rPr>
        <w:t>十七届县政府第27次、29次和31次常务会议分别就全县深化“放管服”改革优化营商环境和政务公开工作进行了学习研究。县政府办、政务服务中心、电子政务办适时组织召开了全县“放管服”工作暨政务公开工作会议，集中学习了新《条例》《政府网站发展指引》《政府网站与政务新媒体检查指标》和《政府网站与政务新媒体监管工作年度考核指标》，培训320人</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highlight w:val="none"/>
          <w:lang w:val="en-US" w:eastAsia="zh-CN"/>
        </w:rPr>
        <w:t>次</w:t>
      </w:r>
      <w:r>
        <w:rPr>
          <w:rFonts w:hint="eastAsia" w:ascii="仿宋_GB2312" w:hAnsi="仿宋_GB2312" w:eastAsia="仿宋_GB2312" w:cs="仿宋_GB2312"/>
          <w:color w:val="000000"/>
          <w:kern w:val="21"/>
          <w:sz w:val="32"/>
          <w:szCs w:val="32"/>
          <w:lang w:val="en-US" w:eastAsia="zh-CN"/>
        </w:rPr>
        <w:t>)</w:t>
      </w:r>
      <w:r>
        <w:rPr>
          <w:rFonts w:hint="eastAsia" w:ascii="Times New Roman" w:hAnsi="Times New Roman" w:eastAsia="仿宋_GB2312" w:cs="仿宋_GB2312"/>
          <w:color w:val="000000"/>
          <w:kern w:val="2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r>
        <w:rPr>
          <w:rFonts w:hint="eastAsia" w:ascii="黑体" w:hAnsi="黑体" w:eastAsia="黑体" w:cs="黑体"/>
          <w:color w:val="000000"/>
          <w:kern w:val="21"/>
          <w:sz w:val="32"/>
          <w:szCs w:val="32"/>
          <w:highlight w:val="none"/>
          <w:lang w:val="en-US" w:eastAsia="zh-CN"/>
        </w:rPr>
        <w:t>二、主动公开政府信息情况</w:t>
      </w:r>
    </w:p>
    <w:p>
      <w:pPr>
        <w:pStyle w:val="2"/>
        <w:keepNext w:val="0"/>
        <w:keepLines w:val="0"/>
        <w:pageBreakBefore w:val="0"/>
        <w:widowControl w:val="0"/>
        <w:kinsoku/>
        <w:wordWrap/>
        <w:overflowPunct/>
        <w:topLinePunct w:val="0"/>
        <w:autoSpaceDE/>
        <w:autoSpaceDN/>
        <w:bidi w:val="0"/>
        <w:adjustRightInd/>
        <w:snapToGrid/>
        <w:spacing w:before="0" w:beforeAutospacing="0" w:line="0" w:lineRule="atLeast"/>
        <w:textAlignment w:val="auto"/>
        <w:outlineLvl w:val="9"/>
        <w:rPr>
          <w:rFonts w:hint="eastAsia"/>
          <w:kern w:val="21"/>
          <w:sz w:val="8"/>
          <w:szCs w:val="8"/>
          <w:lang w:val="en-US" w:eastAsia="zh-CN"/>
        </w:rPr>
      </w:pPr>
    </w:p>
    <w:tbl>
      <w:tblPr>
        <w:tblStyle w:val="14"/>
        <w:tblW w:w="8842" w:type="dxa"/>
        <w:jc w:val="center"/>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07"/>
        <w:gridCol w:w="2061"/>
        <w:gridCol w:w="1401"/>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8842" w:type="dxa"/>
            <w:gridSpan w:val="4"/>
            <w:shd w:val="clear" w:color="auto" w:fill="C6D9F1"/>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仿宋_GB2312" w:hAnsi="仿宋_GB2312" w:eastAsia="仿宋_GB2312" w:cs="仿宋_GB2312"/>
                <w:color w:val="000000"/>
                <w:kern w:val="21"/>
                <w:sz w:val="20"/>
                <w:szCs w:val="20"/>
                <w:lang w:val="en-US" w:eastAsia="zh-CN" w:bidi="ar"/>
              </w:rPr>
              <w:t>第二十条第</w:t>
            </w:r>
            <w:r>
              <w:rPr>
                <w:rFonts w:hint="eastAsia" w:ascii="仿宋_GB2312" w:hAnsi="仿宋_GB2312" w:eastAsia="仿宋_GB2312" w:cs="仿宋_GB2312"/>
                <w:color w:val="000000"/>
                <w:kern w:val="21"/>
                <w:sz w:val="20"/>
                <w:szCs w:val="20"/>
                <w:lang w:val="en-US" w:eastAsia="zh-CN" w:bidi="ar"/>
              </w:rPr>
              <w:t>(一)</w:t>
            </w:r>
            <w:r>
              <w:rPr>
                <w:rFonts w:hint="default" w:ascii="仿宋_GB2312" w:hAnsi="仿宋_GB2312" w:eastAsia="仿宋_GB2312" w:cs="仿宋_GB2312"/>
                <w:color w:val="000000"/>
                <w:kern w:val="21"/>
                <w:sz w:val="20"/>
                <w:szCs w:val="20"/>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330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信息内容</w:t>
            </w:r>
          </w:p>
        </w:tc>
        <w:tc>
          <w:tcPr>
            <w:tcW w:w="206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color w:val="000000"/>
                <w:kern w:val="21"/>
                <w:sz w:val="20"/>
                <w:szCs w:val="20"/>
                <w:lang w:val="en-US" w:eastAsia="zh-CN" w:bidi="ar"/>
              </w:rPr>
            </w:pPr>
            <w:r>
              <w:rPr>
                <w:rFonts w:hint="default" w:ascii="Times New Roman" w:hAnsi="Times New Roman" w:eastAsia="仿宋_GB2312" w:cs="Times New Roman"/>
                <w:color w:val="000000"/>
                <w:kern w:val="21"/>
                <w:sz w:val="20"/>
                <w:szCs w:val="20"/>
                <w:lang w:val="en-US" w:eastAsia="zh-CN" w:bidi="ar"/>
              </w:rPr>
              <w:t>本年新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制作数量</w:t>
            </w:r>
          </w:p>
        </w:tc>
        <w:tc>
          <w:tcPr>
            <w:tcW w:w="140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color w:val="000000"/>
                <w:kern w:val="21"/>
                <w:sz w:val="20"/>
                <w:szCs w:val="20"/>
                <w:lang w:val="en-US" w:eastAsia="zh-CN" w:bidi="ar"/>
              </w:rPr>
            </w:pPr>
            <w:r>
              <w:rPr>
                <w:rFonts w:hint="default" w:ascii="Times New Roman" w:hAnsi="Times New Roman" w:eastAsia="仿宋_GB2312" w:cs="Times New Roman"/>
                <w:color w:val="000000"/>
                <w:kern w:val="21"/>
                <w:sz w:val="20"/>
                <w:szCs w:val="20"/>
                <w:lang w:val="en-US" w:eastAsia="zh-CN" w:bidi="ar"/>
              </w:rPr>
              <w:t>本年新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公开数量</w:t>
            </w:r>
          </w:p>
        </w:tc>
        <w:tc>
          <w:tcPr>
            <w:tcW w:w="2073"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330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规章</w:t>
            </w:r>
          </w:p>
        </w:tc>
        <w:tc>
          <w:tcPr>
            <w:tcW w:w="206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140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2073"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330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规范性文件</w:t>
            </w:r>
          </w:p>
        </w:tc>
        <w:tc>
          <w:tcPr>
            <w:tcW w:w="206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140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2073"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8842" w:type="dxa"/>
            <w:gridSpan w:val="4"/>
            <w:shd w:val="clear" w:color="auto" w:fill="C6D9F1"/>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仿宋_GB2312" w:hAnsi="仿宋_GB2312" w:eastAsia="仿宋_GB2312" w:cs="仿宋_GB2312"/>
                <w:color w:val="000000"/>
                <w:kern w:val="21"/>
                <w:sz w:val="20"/>
                <w:szCs w:val="20"/>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330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信息内容</w:t>
            </w:r>
          </w:p>
        </w:tc>
        <w:tc>
          <w:tcPr>
            <w:tcW w:w="206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上一年项目数量</w:t>
            </w:r>
          </w:p>
        </w:tc>
        <w:tc>
          <w:tcPr>
            <w:tcW w:w="140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本年增/减</w:t>
            </w:r>
          </w:p>
        </w:tc>
        <w:tc>
          <w:tcPr>
            <w:tcW w:w="2073"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330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行政许可</w:t>
            </w:r>
          </w:p>
        </w:tc>
        <w:tc>
          <w:tcPr>
            <w:tcW w:w="206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243</w:t>
            </w:r>
          </w:p>
        </w:tc>
        <w:tc>
          <w:tcPr>
            <w:tcW w:w="140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+43</w:t>
            </w:r>
          </w:p>
        </w:tc>
        <w:tc>
          <w:tcPr>
            <w:tcW w:w="2073"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330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其他对外管理服务事项</w:t>
            </w:r>
          </w:p>
        </w:tc>
        <w:tc>
          <w:tcPr>
            <w:tcW w:w="206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376</w:t>
            </w:r>
          </w:p>
        </w:tc>
        <w:tc>
          <w:tcPr>
            <w:tcW w:w="140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+306</w:t>
            </w:r>
          </w:p>
        </w:tc>
        <w:tc>
          <w:tcPr>
            <w:tcW w:w="2073"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5750</w:t>
            </w:r>
          </w:p>
        </w:tc>
      </w:tr>
    </w:tbl>
    <w:p>
      <w:pPr>
        <w:pStyle w:val="2"/>
        <w:keepNext w:val="0"/>
        <w:keepLines w:val="0"/>
        <w:pageBreakBefore w:val="0"/>
        <w:widowControl w:val="0"/>
        <w:kinsoku/>
        <w:wordWrap/>
        <w:overflowPunct/>
        <w:topLinePunct w:val="0"/>
        <w:autoSpaceDE/>
        <w:autoSpaceDN/>
        <w:bidi w:val="0"/>
        <w:adjustRightInd/>
        <w:snapToGrid/>
        <w:spacing w:before="0" w:beforeAutospacing="0" w:line="0" w:lineRule="atLeast"/>
        <w:textAlignment w:val="auto"/>
        <w:outlineLvl w:val="9"/>
        <w:rPr>
          <w:rFonts w:hint="eastAsia"/>
          <w:kern w:val="21"/>
          <w:sz w:val="8"/>
          <w:szCs w:val="8"/>
          <w:lang w:val="en-US" w:eastAsia="zh-CN"/>
        </w:rPr>
      </w:pPr>
    </w:p>
    <w:tbl>
      <w:tblPr>
        <w:tblStyle w:val="14"/>
        <w:tblW w:w="8820" w:type="dxa"/>
        <w:jc w:val="center"/>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99"/>
        <w:gridCol w:w="2056"/>
        <w:gridCol w:w="1397"/>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8820" w:type="dxa"/>
            <w:gridSpan w:val="4"/>
            <w:shd w:val="clear" w:color="auto" w:fill="C6D9F1"/>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仿宋_GB2312" w:hAnsi="仿宋_GB2312" w:eastAsia="仿宋_GB2312" w:cs="仿宋_GB2312"/>
                <w:color w:val="000000"/>
                <w:kern w:val="21"/>
                <w:sz w:val="20"/>
                <w:szCs w:val="20"/>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32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信息内容</w:t>
            </w:r>
          </w:p>
        </w:tc>
        <w:tc>
          <w:tcPr>
            <w:tcW w:w="20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上一年项目数量</w:t>
            </w:r>
          </w:p>
        </w:tc>
        <w:tc>
          <w:tcPr>
            <w:tcW w:w="139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本年增/减</w:t>
            </w:r>
          </w:p>
        </w:tc>
        <w:tc>
          <w:tcPr>
            <w:tcW w:w="20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32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行政处罚</w:t>
            </w:r>
          </w:p>
        </w:tc>
        <w:tc>
          <w:tcPr>
            <w:tcW w:w="20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eastAsia"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308</w:t>
            </w:r>
          </w:p>
        </w:tc>
        <w:tc>
          <w:tcPr>
            <w:tcW w:w="139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eastAsia"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c>
          <w:tcPr>
            <w:tcW w:w="20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32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行政强制</w:t>
            </w:r>
          </w:p>
        </w:tc>
        <w:tc>
          <w:tcPr>
            <w:tcW w:w="20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eastAsia"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21</w:t>
            </w:r>
          </w:p>
        </w:tc>
        <w:tc>
          <w:tcPr>
            <w:tcW w:w="139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eastAsia"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c>
          <w:tcPr>
            <w:tcW w:w="20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8820" w:type="dxa"/>
            <w:gridSpan w:val="4"/>
            <w:shd w:val="clear" w:color="auto" w:fill="C6D9F1"/>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仿宋_GB2312" w:hAnsi="仿宋_GB2312" w:eastAsia="仿宋_GB2312" w:cs="仿宋_GB2312"/>
                <w:color w:val="000000"/>
                <w:kern w:val="21"/>
                <w:sz w:val="20"/>
                <w:szCs w:val="20"/>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32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信息内容</w:t>
            </w:r>
          </w:p>
        </w:tc>
        <w:tc>
          <w:tcPr>
            <w:tcW w:w="20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上一年项目数量</w:t>
            </w:r>
          </w:p>
        </w:tc>
        <w:tc>
          <w:tcPr>
            <w:tcW w:w="3465" w:type="dxa"/>
            <w:gridSpan w:val="2"/>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32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行政事业性收费</w:t>
            </w:r>
          </w:p>
        </w:tc>
        <w:tc>
          <w:tcPr>
            <w:tcW w:w="20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25</w:t>
            </w:r>
          </w:p>
        </w:tc>
        <w:tc>
          <w:tcPr>
            <w:tcW w:w="3465" w:type="dxa"/>
            <w:gridSpan w:val="2"/>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8820" w:type="dxa"/>
            <w:gridSpan w:val="4"/>
            <w:shd w:val="clear" w:color="auto" w:fill="C6D9F1"/>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仿宋_GB2312" w:hAnsi="仿宋_GB2312" w:eastAsia="仿宋_GB2312" w:cs="仿宋_GB2312"/>
                <w:color w:val="000000"/>
                <w:kern w:val="21"/>
                <w:sz w:val="20"/>
                <w:szCs w:val="20"/>
                <w:lang w:val="en-US" w:eastAsia="zh-CN" w:bidi="ar"/>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32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信息内容</w:t>
            </w:r>
          </w:p>
        </w:tc>
        <w:tc>
          <w:tcPr>
            <w:tcW w:w="20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采购项目数量</w:t>
            </w:r>
          </w:p>
        </w:tc>
        <w:tc>
          <w:tcPr>
            <w:tcW w:w="3465" w:type="dxa"/>
            <w:gridSpan w:val="2"/>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jc w:val="center"/>
        </w:trPr>
        <w:tc>
          <w:tcPr>
            <w:tcW w:w="32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政府集中采购</w:t>
            </w:r>
          </w:p>
        </w:tc>
        <w:tc>
          <w:tcPr>
            <w:tcW w:w="20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331</w:t>
            </w:r>
          </w:p>
        </w:tc>
        <w:tc>
          <w:tcPr>
            <w:tcW w:w="3465" w:type="dxa"/>
            <w:gridSpan w:val="2"/>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20339</w:t>
            </w:r>
            <w:r>
              <w:rPr>
                <w:rFonts w:hint="eastAsia" w:ascii="仿宋_GB2312" w:hAnsi="仿宋_GB2312" w:eastAsia="仿宋_GB2312" w:cs="仿宋_GB2312"/>
                <w:kern w:val="21"/>
                <w:highlight w:val="none"/>
                <w:lang w:val="en-US" w:eastAsia="zh-CN"/>
              </w:rPr>
              <w:t>.</w:t>
            </w:r>
            <w:r>
              <w:rPr>
                <w:rFonts w:hint="eastAsia" w:ascii="Times New Roman" w:hAnsi="Times New Roman" w:eastAsia="仿宋_GB2312" w:cs="Times New Roman"/>
                <w:kern w:val="21"/>
                <w:highlight w:val="none"/>
                <w:lang w:val="en-US" w:eastAsia="zh-CN"/>
              </w:rPr>
              <w:t>35</w:t>
            </w:r>
            <w:r>
              <w:rPr>
                <w:rFonts w:hint="default" w:ascii="Times New Roman" w:hAnsi="Times New Roman" w:eastAsia="仿宋_GB2312" w:cs="Times New Roman"/>
                <w:kern w:val="21"/>
                <w:highlight w:val="none"/>
                <w:lang w:val="en-US" w:eastAsia="zh-CN"/>
              </w:rPr>
              <w:t>万元</w:t>
            </w:r>
          </w:p>
        </w:tc>
      </w:tr>
    </w:tbl>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r>
        <w:rPr>
          <w:rFonts w:hint="eastAsia" w:ascii="黑体" w:hAnsi="黑体" w:eastAsia="黑体" w:cs="黑体"/>
          <w:color w:val="000000"/>
          <w:kern w:val="21"/>
          <w:sz w:val="32"/>
          <w:szCs w:val="32"/>
          <w:highlight w:val="none"/>
          <w:lang w:val="en-US" w:eastAsia="zh-CN"/>
        </w:rPr>
        <w:t>三、政务公开情况</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仿宋_GB2312" w:cs="仿宋_GB2312"/>
          <w:bCs/>
          <w:kern w:val="21"/>
          <w:sz w:val="32"/>
          <w:szCs w:val="32"/>
          <w:lang w:val="en-US" w:eastAsia="zh-CN"/>
        </w:rPr>
      </w:pPr>
      <w:r>
        <w:rPr>
          <w:rFonts w:hint="eastAsia" w:ascii="楷体_GB2312" w:hAnsi="楷体_GB2312" w:eastAsia="楷体_GB2312" w:cs="楷体_GB2312"/>
          <w:color w:val="000000"/>
          <w:kern w:val="21"/>
          <w:sz w:val="32"/>
          <w:szCs w:val="32"/>
          <w:lang w:val="en-US" w:eastAsia="zh-CN"/>
        </w:rPr>
        <w:t>(一)持续推进行政审批制度改革。</w:t>
      </w:r>
      <w:r>
        <w:rPr>
          <w:rFonts w:hint="eastAsia" w:ascii="仿宋_GB2312" w:hAnsi="仿宋_GB2312" w:eastAsia="仿宋_GB2312" w:cs="仿宋_GB2312"/>
          <w:b/>
          <w:bCs/>
          <w:color w:val="000000"/>
          <w:kern w:val="21"/>
          <w:sz w:val="32"/>
          <w:szCs w:val="32"/>
          <w:lang w:val="en-US" w:eastAsia="zh-CN"/>
        </w:rPr>
        <w:t>一是加强行政审批事项统一管理。</w:t>
      </w:r>
      <w:r>
        <w:rPr>
          <w:rFonts w:hint="eastAsia" w:ascii="Times New Roman" w:hAnsi="Times New Roman" w:eastAsia="仿宋_GB2312" w:cs="Times New Roman"/>
          <w:color w:val="auto"/>
          <w:spacing w:val="0"/>
          <w:kern w:val="21"/>
          <w:sz w:val="32"/>
          <w:szCs w:val="32"/>
          <w:lang w:val="en-US" w:eastAsia="zh-CN"/>
        </w:rPr>
        <w:t>进一步强化事项动态管理机制，对国务院、省政府取消、下放行政审批事项，及时纳入政务服务事项管理系统和基本目录，防止下放承接事项脱管、漏管</w:t>
      </w:r>
      <w:r>
        <w:rPr>
          <w:rFonts w:hint="eastAsia" w:ascii="Times New Roman" w:hAnsi="Times New Roman" w:eastAsia="仿宋_GB2312" w:cs="Times New Roman"/>
          <w:color w:val="auto"/>
          <w:spacing w:val="0"/>
          <w:kern w:val="21"/>
          <w:sz w:val="32"/>
          <w:szCs w:val="32"/>
          <w:lang w:eastAsia="zh-CN"/>
        </w:rPr>
        <w:t>。</w:t>
      </w:r>
      <w:r>
        <w:rPr>
          <w:rFonts w:hint="eastAsia" w:ascii="Times New Roman" w:hAnsi="Times New Roman" w:eastAsia="仿宋_GB2312" w:cs="Times New Roman"/>
          <w:color w:val="auto"/>
          <w:spacing w:val="0"/>
          <w:kern w:val="21"/>
          <w:sz w:val="32"/>
          <w:szCs w:val="32"/>
          <w:lang w:val="en-US" w:eastAsia="zh-CN"/>
        </w:rPr>
        <w:t>依托政务服务事项管理系统，</w:t>
      </w:r>
      <w:r>
        <w:rPr>
          <w:rFonts w:hint="default" w:ascii="Times New Roman" w:hAnsi="Times New Roman" w:eastAsia="仿宋_GB2312" w:cs="Times New Roman"/>
          <w:color w:val="auto"/>
          <w:spacing w:val="0"/>
          <w:kern w:val="21"/>
          <w:sz w:val="32"/>
          <w:szCs w:val="32"/>
          <w:lang w:eastAsia="zh-CN"/>
        </w:rPr>
        <w:t>按照</w:t>
      </w:r>
      <w:r>
        <w:rPr>
          <w:rFonts w:hint="eastAsia"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lang w:eastAsia="zh-CN"/>
        </w:rPr>
        <w:t>四级四同</w:t>
      </w:r>
      <w:r>
        <w:rPr>
          <w:rFonts w:hint="eastAsia" w:ascii="Times New Roman" w:hAnsi="Times New Roman" w:eastAsia="仿宋_GB2312" w:cs="Times New Roman"/>
          <w:color w:val="auto"/>
          <w:spacing w:val="0"/>
          <w:kern w:val="21"/>
          <w:sz w:val="32"/>
          <w:szCs w:val="32"/>
          <w:lang w:eastAsia="zh-CN"/>
        </w:rPr>
        <w:t>”</w:t>
      </w:r>
      <w:r>
        <w:rPr>
          <w:rFonts w:hint="eastAsia" w:ascii="Times New Roman" w:hAnsi="Times New Roman" w:eastAsia="仿宋_GB2312" w:cs="Times New Roman"/>
          <w:color w:val="auto"/>
          <w:spacing w:val="0"/>
          <w:kern w:val="21"/>
          <w:sz w:val="32"/>
          <w:szCs w:val="32"/>
          <w:lang w:val="en-US" w:eastAsia="zh-CN"/>
        </w:rPr>
        <w:t>要求</w:t>
      </w:r>
      <w:r>
        <w:rPr>
          <w:rFonts w:hint="default" w:ascii="Times New Roman" w:hAnsi="Times New Roman" w:eastAsia="仿宋_GB2312" w:cs="Times New Roman"/>
          <w:color w:val="auto"/>
          <w:spacing w:val="0"/>
          <w:kern w:val="21"/>
          <w:sz w:val="32"/>
          <w:szCs w:val="32"/>
          <w:lang w:eastAsia="zh-CN"/>
        </w:rPr>
        <w:t>，持续推进</w:t>
      </w:r>
      <w:r>
        <w:rPr>
          <w:rFonts w:hint="eastAsia" w:ascii="Times New Roman" w:hAnsi="Times New Roman" w:eastAsia="仿宋_GB2312" w:cs="Times New Roman"/>
          <w:color w:val="auto"/>
          <w:spacing w:val="0"/>
          <w:kern w:val="21"/>
          <w:sz w:val="32"/>
          <w:szCs w:val="32"/>
          <w:lang w:val="en-US" w:eastAsia="zh-CN"/>
        </w:rPr>
        <w:t>政务服务事项</w:t>
      </w:r>
      <w:r>
        <w:rPr>
          <w:rFonts w:hint="default" w:ascii="Times New Roman" w:hAnsi="Times New Roman" w:eastAsia="仿宋_GB2312" w:cs="Times New Roman"/>
          <w:color w:val="auto"/>
          <w:spacing w:val="0"/>
          <w:kern w:val="21"/>
          <w:sz w:val="32"/>
          <w:szCs w:val="32"/>
          <w:lang w:eastAsia="zh-CN"/>
        </w:rPr>
        <w:t>标准化、规范化建设，</w:t>
      </w:r>
      <w:r>
        <w:rPr>
          <w:rFonts w:hint="eastAsia" w:ascii="Times New Roman" w:hAnsi="Times New Roman" w:eastAsia="仿宋_GB2312" w:cs="Times New Roman"/>
          <w:color w:val="auto"/>
          <w:spacing w:val="0"/>
          <w:kern w:val="21"/>
          <w:sz w:val="32"/>
          <w:szCs w:val="32"/>
          <w:lang w:val="en-US" w:eastAsia="zh-CN"/>
        </w:rPr>
        <w:t>切实提升网上办事指南的准确度。</w:t>
      </w:r>
      <w:r>
        <w:rPr>
          <w:rFonts w:hint="eastAsia" w:ascii="Times New Roman" w:hAnsi="Times New Roman" w:eastAsia="仿宋_GB2312" w:cs="Times New Roman"/>
          <w:kern w:val="21"/>
          <w:sz w:val="32"/>
          <w:szCs w:val="32"/>
          <w:u w:val="none"/>
          <w:lang w:val="en-US" w:eastAsia="zh-CN"/>
        </w:rPr>
        <w:t>不断完善规范6大类依申请类事项、公共服务事项、依职权行政权力事项的基本目录和实施清单，组织部门对省级陆续下发的依申请类事项、公共服务事项、依职权行政权力事项进行认领并编制清单。目前，全县依申请类事项共认领551项，公共服务事项295项，依职权行政权力事项451项，</w:t>
      </w:r>
      <w:r>
        <w:rPr>
          <w:rFonts w:hint="eastAsia" w:ascii="Times New Roman" w:hAnsi="Times New Roman" w:eastAsia="仿宋_GB2312" w:cs="Times New Roman"/>
          <w:color w:val="auto"/>
          <w:spacing w:val="0"/>
          <w:kern w:val="21"/>
          <w:sz w:val="32"/>
          <w:szCs w:val="32"/>
          <w:lang w:val="en-US" w:eastAsia="zh-CN"/>
        </w:rPr>
        <w:t>编制实施清单1435个。</w:t>
      </w:r>
      <w:r>
        <w:rPr>
          <w:rFonts w:hint="eastAsia" w:ascii="Times New Roman" w:hAnsi="Times New Roman" w:eastAsia="仿宋_GB2312" w:cs="仿宋_GB2312"/>
          <w:color w:val="000000"/>
          <w:kern w:val="21"/>
          <w:sz w:val="32"/>
          <w:szCs w:val="32"/>
          <w:lang w:val="en-US" w:eastAsia="zh-CN" w:bidi="ar-SA"/>
        </w:rPr>
        <w:t>修改完善各类政务服务事项的办事指南</w:t>
      </w:r>
      <w:r>
        <w:rPr>
          <w:rFonts w:hint="eastAsia" w:ascii="Times New Roman" w:hAnsi="Times New Roman" w:eastAsia="仿宋_GB2312" w:cs="Times New Roman"/>
          <w:kern w:val="21"/>
          <w:sz w:val="32"/>
          <w:szCs w:val="32"/>
          <w:u w:val="none"/>
          <w:lang w:val="en-US" w:eastAsia="zh-CN"/>
        </w:rPr>
        <w:t>信息432条，梳理各类网办事项869项。</w:t>
      </w:r>
      <w:r>
        <w:rPr>
          <w:rFonts w:hint="eastAsia" w:ascii="仿宋_GB2312" w:hAnsi="仿宋_GB2312" w:eastAsia="仿宋_GB2312" w:cs="仿宋_GB2312"/>
          <w:b/>
          <w:bCs/>
          <w:color w:val="000000"/>
          <w:kern w:val="21"/>
          <w:sz w:val="32"/>
          <w:szCs w:val="32"/>
          <w:lang w:val="en-US" w:eastAsia="zh-CN"/>
        </w:rPr>
        <w:t>二是</w:t>
      </w:r>
      <w:r>
        <w:rPr>
          <w:rFonts w:hint="default" w:ascii="仿宋_GB2312" w:hAnsi="仿宋_GB2312" w:eastAsia="仿宋_GB2312" w:cs="仿宋_GB2312"/>
          <w:b/>
          <w:bCs/>
          <w:color w:val="000000"/>
          <w:kern w:val="21"/>
          <w:sz w:val="32"/>
          <w:szCs w:val="32"/>
          <w:lang w:val="en-US" w:eastAsia="zh-CN"/>
        </w:rPr>
        <w:t>持续推进工程建设项目审批制度改革。</w:t>
      </w:r>
      <w:r>
        <w:rPr>
          <w:rFonts w:hint="eastAsia" w:ascii="Times New Roman" w:hAnsi="Times New Roman" w:eastAsia="仿宋_GB2312" w:cs="仿宋_GB2312"/>
          <w:color w:val="auto"/>
          <w:kern w:val="21"/>
          <w:sz w:val="32"/>
          <w:szCs w:val="32"/>
          <w:lang w:val="en-US" w:eastAsia="zh-CN"/>
        </w:rPr>
        <w:t>按照审批流程的四个阶段</w:t>
      </w:r>
      <w:r>
        <w:rPr>
          <w:rFonts w:hint="eastAsia" w:ascii="Times New Roman" w:hAnsi="Times New Roman" w:eastAsia="仿宋_GB2312" w:cs="仿宋_GB2312"/>
          <w:color w:val="auto"/>
          <w:kern w:val="21"/>
          <w:sz w:val="32"/>
          <w:szCs w:val="32"/>
        </w:rPr>
        <w:t>，在县政务大厅</w:t>
      </w:r>
      <w:r>
        <w:rPr>
          <w:rFonts w:hint="eastAsia" w:ascii="Times New Roman" w:hAnsi="Times New Roman" w:eastAsia="仿宋_GB2312" w:cs="仿宋_GB2312"/>
          <w:color w:val="auto"/>
          <w:kern w:val="21"/>
          <w:sz w:val="32"/>
          <w:szCs w:val="32"/>
          <w:lang w:val="en-US" w:eastAsia="zh-CN"/>
        </w:rPr>
        <w:t>整合</w:t>
      </w:r>
      <w:r>
        <w:rPr>
          <w:rFonts w:hint="eastAsia" w:ascii="Times New Roman" w:hAnsi="Times New Roman" w:eastAsia="仿宋_GB2312" w:cs="仿宋_GB2312"/>
          <w:color w:val="auto"/>
          <w:kern w:val="21"/>
          <w:sz w:val="32"/>
          <w:szCs w:val="32"/>
        </w:rPr>
        <w:t>设置</w:t>
      </w:r>
      <w:r>
        <w:rPr>
          <w:rFonts w:hint="eastAsia" w:ascii="Times New Roman" w:hAnsi="Times New Roman" w:eastAsia="仿宋_GB2312" w:cs="仿宋_GB2312"/>
          <w:color w:val="auto"/>
          <w:kern w:val="21"/>
          <w:sz w:val="32"/>
          <w:szCs w:val="32"/>
          <w:lang w:val="en-US" w:eastAsia="zh-CN"/>
        </w:rPr>
        <w:t>四个</w:t>
      </w:r>
      <w:r>
        <w:rPr>
          <w:rFonts w:hint="eastAsia" w:ascii="Times New Roman" w:hAnsi="Times New Roman" w:eastAsia="仿宋_GB2312" w:cs="仿宋_GB2312"/>
          <w:color w:val="auto"/>
          <w:kern w:val="21"/>
          <w:sz w:val="32"/>
          <w:szCs w:val="32"/>
        </w:rPr>
        <w:t>综合服务窗口，</w:t>
      </w:r>
      <w:r>
        <w:rPr>
          <w:rFonts w:hint="eastAsia" w:ascii="Times New Roman" w:hAnsi="Times New Roman" w:eastAsia="仿宋_GB2312" w:cs="仿宋_GB2312"/>
          <w:color w:val="auto"/>
          <w:kern w:val="21"/>
          <w:sz w:val="32"/>
          <w:szCs w:val="32"/>
          <w:lang w:val="en-US" w:eastAsia="zh-CN"/>
        </w:rPr>
        <w:t>实行“一家牵头、并联审批、限时办结”，</w:t>
      </w:r>
      <w:r>
        <w:rPr>
          <w:rFonts w:hint="default" w:ascii="Times New Roman" w:hAnsi="Times New Roman" w:eastAsia="仿宋_GB2312" w:cs="Times New Roman"/>
          <w:color w:val="auto"/>
          <w:spacing w:val="0"/>
          <w:kern w:val="21"/>
          <w:sz w:val="32"/>
          <w:szCs w:val="32"/>
          <w:u w:val="none"/>
          <w:lang w:val="en-US" w:eastAsia="zh-CN"/>
        </w:rPr>
        <w:t>审批事项</w:t>
      </w:r>
      <w:r>
        <w:rPr>
          <w:rFonts w:hint="eastAsia" w:ascii="Times New Roman" w:hAnsi="Times New Roman" w:eastAsia="仿宋_GB2312" w:cs="Times New Roman"/>
          <w:color w:val="auto"/>
          <w:spacing w:val="0"/>
          <w:kern w:val="21"/>
          <w:sz w:val="32"/>
          <w:szCs w:val="32"/>
          <w:u w:val="none"/>
          <w:lang w:val="en-US" w:eastAsia="zh-CN"/>
        </w:rPr>
        <w:t>全部</w:t>
      </w:r>
      <w:r>
        <w:rPr>
          <w:rFonts w:hint="default" w:ascii="Times New Roman" w:hAnsi="Times New Roman" w:eastAsia="仿宋_GB2312" w:cs="Times New Roman"/>
          <w:color w:val="auto"/>
          <w:spacing w:val="0"/>
          <w:kern w:val="21"/>
          <w:sz w:val="32"/>
          <w:szCs w:val="32"/>
          <w:u w:val="none"/>
          <w:lang w:val="en-US" w:eastAsia="zh-CN"/>
        </w:rPr>
        <w:t>通过审批管理系统开展审批，</w:t>
      </w:r>
      <w:r>
        <w:rPr>
          <w:rFonts w:hint="eastAsia" w:ascii="Times New Roman" w:hAnsi="Times New Roman" w:eastAsia="仿宋_GB2312" w:cs="Times New Roman"/>
          <w:color w:val="auto"/>
          <w:spacing w:val="0"/>
          <w:kern w:val="21"/>
          <w:sz w:val="32"/>
          <w:szCs w:val="32"/>
          <w:u w:val="none"/>
          <w:lang w:val="en-US" w:eastAsia="zh-CN"/>
        </w:rPr>
        <w:t>审批流程上，涵盖从立项到竣工验收、公共设施接入服务等工程建设项目审批全过程</w:t>
      </w:r>
      <w:r>
        <w:rPr>
          <w:rFonts w:hint="eastAsia" w:ascii="Times New Roman" w:hAnsi="Times New Roman" w:eastAsia="仿宋_GB2312" w:cs="仿宋_GB2312"/>
          <w:bCs/>
          <w:kern w:val="21"/>
          <w:sz w:val="32"/>
          <w:szCs w:val="32"/>
          <w:u w:val="none"/>
        </w:rPr>
        <w:t>，</w:t>
      </w:r>
      <w:r>
        <w:rPr>
          <w:rFonts w:hint="eastAsia" w:ascii="Times New Roman" w:hAnsi="Times New Roman" w:eastAsia="仿宋_GB2312" w:cs="Times New Roman"/>
          <w:color w:val="auto"/>
          <w:spacing w:val="0"/>
          <w:kern w:val="21"/>
          <w:sz w:val="32"/>
          <w:szCs w:val="32"/>
          <w:u w:val="none"/>
          <w:lang w:val="en-US" w:eastAsia="zh-CN"/>
        </w:rPr>
        <w:t>所有事项实行“一家牵头、并联审批、限时办结”。</w:t>
      </w:r>
      <w:r>
        <w:rPr>
          <w:rFonts w:hint="eastAsia" w:ascii="Times New Roman" w:hAnsi="Times New Roman" w:eastAsia="仿宋_GB2312" w:cs="Times New Roman"/>
          <w:color w:val="auto"/>
          <w:spacing w:val="0"/>
          <w:kern w:val="21"/>
          <w:sz w:val="32"/>
          <w:szCs w:val="32"/>
          <w:lang w:val="en-US" w:eastAsia="zh-CN"/>
        </w:rPr>
        <w:t>目前，</w:t>
      </w:r>
      <w:r>
        <w:rPr>
          <w:rFonts w:hint="eastAsia" w:ascii="Times New Roman" w:hAnsi="Times New Roman" w:eastAsia="仿宋_GB2312" w:cs="仿宋_GB2312"/>
          <w:bCs/>
          <w:kern w:val="21"/>
          <w:sz w:val="32"/>
          <w:szCs w:val="32"/>
          <w:lang w:val="en-US" w:eastAsia="zh-CN"/>
        </w:rPr>
        <w:t>全县</w:t>
      </w:r>
      <w:r>
        <w:rPr>
          <w:rFonts w:hint="eastAsia" w:ascii="Times New Roman" w:hAnsi="Times New Roman" w:eastAsia="仿宋_GB2312" w:cs="仿宋_GB2312"/>
          <w:bCs/>
          <w:kern w:val="21"/>
          <w:sz w:val="32"/>
          <w:szCs w:val="32"/>
        </w:rPr>
        <w:t>在工程建设项目审批管理系统上共办结</w:t>
      </w:r>
      <w:r>
        <w:rPr>
          <w:rFonts w:hint="eastAsia" w:ascii="Times New Roman" w:hAnsi="Times New Roman" w:eastAsia="仿宋_GB2312" w:cs="仿宋_GB2312"/>
          <w:bCs/>
          <w:kern w:val="21"/>
          <w:sz w:val="32"/>
          <w:szCs w:val="32"/>
          <w:lang w:val="en-US" w:eastAsia="zh-CN"/>
        </w:rPr>
        <w:t>事项</w:t>
      </w:r>
      <w:r>
        <w:rPr>
          <w:rFonts w:hint="eastAsia" w:ascii="Times New Roman" w:hAnsi="Times New Roman" w:eastAsia="仿宋_GB2312" w:cs="Times New Roman"/>
          <w:color w:val="000000"/>
          <w:kern w:val="21"/>
          <w:sz w:val="32"/>
          <w:szCs w:val="32"/>
          <w:lang w:val="en-US" w:eastAsia="zh-CN" w:bidi="ar-SA"/>
        </w:rPr>
        <w:t>139</w:t>
      </w:r>
      <w:r>
        <w:rPr>
          <w:rFonts w:hint="default" w:ascii="Times New Roman" w:hAnsi="Times New Roman" w:eastAsia="仿宋_GB2312" w:cs="Times New Roman"/>
          <w:color w:val="000000"/>
          <w:kern w:val="21"/>
          <w:sz w:val="32"/>
          <w:szCs w:val="32"/>
          <w:lang w:val="en-US" w:eastAsia="zh-CN" w:bidi="ar-SA"/>
        </w:rPr>
        <w:t>项</w:t>
      </w:r>
      <w:r>
        <w:rPr>
          <w:rFonts w:hint="eastAsia" w:ascii="Times New Roman" w:hAnsi="Times New Roman" w:eastAsia="仿宋_GB2312" w:cs="Times New Roman"/>
          <w:kern w:val="21"/>
          <w:sz w:val="32"/>
          <w:szCs w:val="32"/>
          <w:u w:val="none"/>
          <w:lang w:val="en-US" w:eastAsia="zh-CN" w:bidi="ar-SA"/>
        </w:rPr>
        <w:t>。</w:t>
      </w:r>
      <w:r>
        <w:rPr>
          <w:rFonts w:hint="eastAsia" w:ascii="仿宋_GB2312" w:hAnsi="仿宋_GB2312" w:eastAsia="仿宋_GB2312" w:cs="仿宋_GB2312"/>
          <w:b/>
          <w:bCs/>
          <w:color w:val="000000"/>
          <w:kern w:val="21"/>
          <w:sz w:val="32"/>
          <w:szCs w:val="32"/>
          <w:lang w:val="en-US" w:eastAsia="zh-CN"/>
        </w:rPr>
        <w:t>三是</w:t>
      </w:r>
      <w:r>
        <w:rPr>
          <w:rFonts w:hint="default" w:ascii="仿宋_GB2312" w:hAnsi="仿宋_GB2312" w:eastAsia="仿宋_GB2312" w:cs="仿宋_GB2312"/>
          <w:b/>
          <w:bCs/>
          <w:color w:val="000000"/>
          <w:kern w:val="21"/>
          <w:sz w:val="32"/>
          <w:szCs w:val="32"/>
          <w:lang w:val="en-US" w:eastAsia="zh-CN"/>
        </w:rPr>
        <w:t>加快投资项目审批制度改革。</w:t>
      </w:r>
      <w:r>
        <w:rPr>
          <w:rFonts w:hint="default" w:ascii="Times New Roman" w:hAnsi="Times New Roman" w:eastAsia="仿宋_GB2312" w:cs="Times New Roman"/>
          <w:color w:val="auto"/>
          <w:spacing w:val="0"/>
          <w:kern w:val="21"/>
          <w:sz w:val="32"/>
          <w:szCs w:val="32"/>
          <w:lang w:val="en-US" w:eastAsia="zh-CN"/>
        </w:rPr>
        <w:t>积极</w:t>
      </w:r>
      <w:r>
        <w:rPr>
          <w:rFonts w:hint="eastAsia" w:ascii="Times New Roman" w:hAnsi="Times New Roman" w:eastAsia="仿宋_GB2312" w:cs="Times New Roman"/>
          <w:color w:val="auto"/>
          <w:spacing w:val="0"/>
          <w:kern w:val="21"/>
          <w:sz w:val="32"/>
          <w:szCs w:val="32"/>
          <w:lang w:val="en-US" w:eastAsia="zh-CN"/>
        </w:rPr>
        <w:t>与上级部门</w:t>
      </w:r>
      <w:r>
        <w:rPr>
          <w:rFonts w:hint="default" w:ascii="Times New Roman" w:hAnsi="Times New Roman" w:eastAsia="仿宋_GB2312" w:cs="Times New Roman"/>
          <w:color w:val="auto"/>
          <w:spacing w:val="0"/>
          <w:kern w:val="21"/>
          <w:sz w:val="32"/>
          <w:szCs w:val="32"/>
          <w:lang w:val="en-US" w:eastAsia="zh-CN"/>
        </w:rPr>
        <w:t>衔接，系统学习投资项目在线审批监管平台2</w:t>
      </w:r>
      <w:r>
        <w:rPr>
          <w:rFonts w:hint="eastAsia" w:ascii="仿宋_GB2312" w:hAnsi="仿宋_GB2312" w:eastAsia="仿宋_GB2312" w:cs="仿宋_GB2312"/>
          <w:color w:val="auto"/>
          <w:spacing w:val="0"/>
          <w:kern w:val="21"/>
          <w:sz w:val="32"/>
          <w:szCs w:val="32"/>
          <w:lang w:val="en-US" w:eastAsia="zh-CN"/>
        </w:rPr>
        <w:t>.</w:t>
      </w:r>
      <w:r>
        <w:rPr>
          <w:rFonts w:hint="default" w:ascii="Times New Roman" w:hAnsi="Times New Roman" w:eastAsia="仿宋_GB2312" w:cs="Times New Roman"/>
          <w:color w:val="auto"/>
          <w:spacing w:val="0"/>
          <w:kern w:val="21"/>
          <w:sz w:val="32"/>
          <w:szCs w:val="32"/>
          <w:lang w:val="en-US" w:eastAsia="zh-CN"/>
        </w:rPr>
        <w:t>0系统，全</w:t>
      </w:r>
      <w:r>
        <w:rPr>
          <w:rFonts w:hint="default" w:ascii="Times New Roman" w:hAnsi="Times New Roman" w:eastAsia="仿宋_GB2312" w:cs="仿宋_GB2312"/>
          <w:bCs/>
          <w:kern w:val="21"/>
          <w:sz w:val="32"/>
          <w:szCs w:val="32"/>
          <w:lang w:val="en-US" w:eastAsia="zh-CN"/>
        </w:rPr>
        <w:t>面实现投资项目实行网上申报，网上审批，</w:t>
      </w:r>
      <w:r>
        <w:rPr>
          <w:rFonts w:hint="eastAsia" w:ascii="Times New Roman" w:hAnsi="Times New Roman" w:eastAsia="仿宋_GB2312" w:cs="仿宋_GB2312"/>
          <w:bCs/>
          <w:kern w:val="21"/>
          <w:sz w:val="32"/>
          <w:szCs w:val="32"/>
          <w:lang w:val="en-US" w:eastAsia="zh-CN"/>
        </w:rPr>
        <w:t>全</w:t>
      </w:r>
      <w:r>
        <w:rPr>
          <w:rFonts w:hint="default" w:ascii="Times New Roman" w:hAnsi="Times New Roman" w:eastAsia="仿宋_GB2312" w:cs="仿宋_GB2312"/>
          <w:bCs/>
          <w:kern w:val="21"/>
          <w:sz w:val="32"/>
          <w:szCs w:val="32"/>
          <w:lang w:val="en-US" w:eastAsia="zh-CN"/>
        </w:rPr>
        <w:t>年办理项目131个，其中审批类项目70个，备案类项目61个</w:t>
      </w:r>
      <w:r>
        <w:rPr>
          <w:rFonts w:hint="eastAsia" w:ascii="Times New Roman" w:hAnsi="Times New Roman" w:eastAsia="仿宋_GB2312" w:cs="仿宋_GB2312"/>
          <w:bCs/>
          <w:kern w:val="2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楷体_GB2312" w:hAnsi="楷体_GB2312" w:eastAsia="楷体_GB2312" w:cs="楷体_GB2312"/>
          <w:color w:val="000000"/>
          <w:kern w:val="21"/>
          <w:sz w:val="32"/>
          <w:szCs w:val="32"/>
          <w:lang w:val="en-US" w:eastAsia="zh-CN"/>
        </w:rPr>
      </w:pPr>
      <w:r>
        <w:rPr>
          <w:rFonts w:hint="eastAsia" w:ascii="楷体_GB2312" w:hAnsi="楷体_GB2312" w:eastAsia="楷体_GB2312" w:cs="楷体_GB2312"/>
          <w:color w:val="000000"/>
          <w:kern w:val="21"/>
          <w:sz w:val="32"/>
          <w:szCs w:val="32"/>
          <w:lang w:val="en-US" w:eastAsia="zh-CN"/>
        </w:rPr>
        <w:t>(二)创新优化服务方式，不断优化营商环境。</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仿宋_GB2312" w:cs="方正小标宋简体"/>
          <w:kern w:val="21"/>
          <w:sz w:val="32"/>
          <w:szCs w:val="32"/>
        </w:rPr>
      </w:pPr>
      <w:r>
        <w:rPr>
          <w:rFonts w:hint="eastAsia" w:ascii="仿宋_GB2312" w:hAnsi="仿宋_GB2312" w:eastAsia="仿宋_GB2312" w:cs="仿宋_GB2312"/>
          <w:b/>
          <w:bCs/>
          <w:color w:val="000000"/>
          <w:kern w:val="21"/>
          <w:sz w:val="32"/>
          <w:szCs w:val="32"/>
          <w:lang w:val="en-US" w:eastAsia="zh-CN"/>
        </w:rPr>
        <w:t>1.进一步深化“一门式”改革。</w:t>
      </w:r>
      <w:r>
        <w:rPr>
          <w:rFonts w:hint="eastAsia" w:ascii="Times New Roman" w:hAnsi="Times New Roman" w:eastAsia="仿宋_GB2312" w:cs="方正小标宋简体"/>
          <w:kern w:val="21"/>
          <w:sz w:val="32"/>
          <w:szCs w:val="32"/>
          <w:lang w:eastAsia="zh-CN"/>
        </w:rPr>
        <w:t>根据</w:t>
      </w:r>
      <w:r>
        <w:rPr>
          <w:rFonts w:hint="eastAsia" w:ascii="Times New Roman" w:hAnsi="Times New Roman" w:eastAsia="仿宋_GB2312" w:cs="方正小标宋简体"/>
          <w:kern w:val="21"/>
          <w:sz w:val="32"/>
          <w:szCs w:val="32"/>
        </w:rPr>
        <w:t>国家和省级下发的政务服务事项目录</w:t>
      </w:r>
      <w:r>
        <w:rPr>
          <w:rFonts w:hint="eastAsia" w:ascii="Times New Roman" w:hAnsi="Times New Roman" w:eastAsia="仿宋_GB2312" w:cs="方正小标宋简体"/>
          <w:kern w:val="21"/>
          <w:sz w:val="32"/>
          <w:szCs w:val="32"/>
          <w:lang w:eastAsia="zh-CN"/>
        </w:rPr>
        <w:t>认领情况</w:t>
      </w:r>
      <w:r>
        <w:rPr>
          <w:rFonts w:hint="eastAsia" w:ascii="Times New Roman" w:hAnsi="Times New Roman" w:eastAsia="仿宋_GB2312" w:cs="方正小标宋简体"/>
          <w:kern w:val="21"/>
          <w:sz w:val="32"/>
          <w:szCs w:val="32"/>
        </w:rPr>
        <w:t>，</w:t>
      </w:r>
      <w:r>
        <w:rPr>
          <w:rFonts w:hint="eastAsia" w:ascii="Times New Roman" w:hAnsi="Times New Roman" w:eastAsia="仿宋_GB2312" w:cs="方正小标宋简体"/>
          <w:kern w:val="21"/>
          <w:sz w:val="32"/>
          <w:szCs w:val="32"/>
          <w:lang w:val="en-US" w:eastAsia="zh-CN"/>
        </w:rPr>
        <w:t>积极开展“一门式”进驻“清零行动”，</w:t>
      </w:r>
      <w:r>
        <w:rPr>
          <w:rFonts w:hint="eastAsia" w:ascii="Times New Roman" w:hAnsi="Times New Roman" w:eastAsia="仿宋_GB2312" w:cs="方正小标宋简体"/>
          <w:kern w:val="21"/>
          <w:sz w:val="32"/>
          <w:szCs w:val="32"/>
        </w:rPr>
        <w:t>将县直部门除场地限制之外的政务服务事项统一进驻县政务大厅办理。目前，县政务大厅共进驻部门单位48个，进驻服务事项</w:t>
      </w:r>
      <w:r>
        <w:rPr>
          <w:rFonts w:hint="eastAsia" w:ascii="Times New Roman" w:hAnsi="Times New Roman" w:eastAsia="仿宋_GB2312" w:cs="方正小标宋简体"/>
          <w:kern w:val="21"/>
          <w:sz w:val="32"/>
          <w:szCs w:val="32"/>
          <w:lang w:val="en-US" w:eastAsia="zh-CN"/>
        </w:rPr>
        <w:t>801</w:t>
      </w:r>
      <w:r>
        <w:rPr>
          <w:rFonts w:hint="eastAsia" w:ascii="Times New Roman" w:hAnsi="Times New Roman" w:eastAsia="仿宋_GB2312" w:cs="方正小标宋简体"/>
          <w:kern w:val="21"/>
          <w:sz w:val="32"/>
          <w:szCs w:val="32"/>
        </w:rPr>
        <w:t>项</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cs="方正小标宋简体"/>
          <w:kern w:val="21"/>
          <w:sz w:val="32"/>
          <w:szCs w:val="32"/>
          <w:lang w:eastAsia="zh-CN"/>
        </w:rPr>
        <w:t>子项</w:t>
      </w:r>
      <w:r>
        <w:rPr>
          <w:rFonts w:hint="eastAsia" w:ascii="Times New Roman" w:hAnsi="Times New Roman" w:eastAsia="仿宋_GB2312" w:cs="方正小标宋简体"/>
          <w:kern w:val="21"/>
          <w:sz w:val="32"/>
          <w:szCs w:val="32"/>
          <w:lang w:val="en-US" w:eastAsia="zh-CN"/>
        </w:rPr>
        <w:t>871</w:t>
      </w:r>
      <w:r>
        <w:rPr>
          <w:rFonts w:hint="eastAsia" w:ascii="Times New Roman" w:hAnsi="Times New Roman" w:eastAsia="仿宋_GB2312" w:cs="方正小标宋简体"/>
          <w:kern w:val="21"/>
          <w:sz w:val="32"/>
          <w:szCs w:val="32"/>
          <w:lang w:eastAsia="zh-CN"/>
        </w:rPr>
        <w:t>项</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cs="方正小标宋简体"/>
          <w:kern w:val="21"/>
          <w:sz w:val="32"/>
          <w:szCs w:val="32"/>
        </w:rPr>
        <w:t>，设置常驻窗口7</w:t>
      </w:r>
      <w:r>
        <w:rPr>
          <w:rFonts w:hint="eastAsia" w:ascii="Times New Roman" w:hAnsi="Times New Roman" w:eastAsia="仿宋_GB2312" w:cs="方正小标宋简体"/>
          <w:kern w:val="21"/>
          <w:sz w:val="32"/>
          <w:szCs w:val="32"/>
          <w:lang w:val="en-US" w:eastAsia="zh-CN"/>
        </w:rPr>
        <w:t>6</w:t>
      </w:r>
      <w:r>
        <w:rPr>
          <w:rFonts w:hint="eastAsia" w:ascii="Times New Roman" w:hAnsi="Times New Roman" w:eastAsia="仿宋_GB2312" w:cs="方正小标宋简体"/>
          <w:kern w:val="21"/>
          <w:sz w:val="32"/>
          <w:szCs w:val="32"/>
        </w:rPr>
        <w:t>个、临时</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cs="方正小标宋简体"/>
          <w:kern w:val="21"/>
          <w:sz w:val="32"/>
          <w:szCs w:val="32"/>
        </w:rPr>
        <w:t>季节</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cs="方正小标宋简体"/>
          <w:kern w:val="21"/>
          <w:sz w:val="32"/>
          <w:szCs w:val="32"/>
        </w:rPr>
        <w:t>性窗口</w:t>
      </w:r>
      <w:r>
        <w:rPr>
          <w:rFonts w:hint="eastAsia" w:ascii="Times New Roman" w:hAnsi="Times New Roman" w:eastAsia="仿宋_GB2312" w:cs="方正小标宋简体"/>
          <w:kern w:val="21"/>
          <w:sz w:val="32"/>
          <w:szCs w:val="32"/>
          <w:lang w:val="en-US" w:eastAsia="zh-CN"/>
        </w:rPr>
        <w:t>6</w:t>
      </w:r>
      <w:r>
        <w:rPr>
          <w:rFonts w:hint="eastAsia" w:ascii="Times New Roman" w:hAnsi="Times New Roman" w:eastAsia="仿宋_GB2312" w:cs="方正小标宋简体"/>
          <w:kern w:val="21"/>
          <w:sz w:val="32"/>
          <w:szCs w:val="32"/>
        </w:rPr>
        <w:t>个，常驻工作人员100多人。</w:t>
      </w:r>
      <w:r>
        <w:rPr>
          <w:rFonts w:hint="eastAsia" w:ascii="Times New Roman" w:hAnsi="Times New Roman" w:eastAsia="仿宋_GB2312" w:cs="方正小标宋简体"/>
          <w:kern w:val="21"/>
          <w:sz w:val="32"/>
          <w:szCs w:val="32"/>
          <w:lang w:val="en-US" w:eastAsia="zh-CN"/>
        </w:rPr>
        <w:t>全年</w:t>
      </w:r>
      <w:r>
        <w:rPr>
          <w:rFonts w:hint="eastAsia" w:ascii="Times New Roman" w:hAnsi="Times New Roman" w:eastAsia="仿宋_GB2312" w:cs="方正小标宋简体"/>
          <w:kern w:val="21"/>
          <w:sz w:val="32"/>
          <w:szCs w:val="32"/>
          <w:u w:val="none"/>
        </w:rPr>
        <w:t>受理各类办件</w:t>
      </w:r>
      <w:r>
        <w:rPr>
          <w:rFonts w:hint="eastAsia" w:ascii="Times New Roman" w:hAnsi="Times New Roman" w:eastAsia="仿宋_GB2312" w:cs="方正小标宋简体"/>
          <w:kern w:val="21"/>
          <w:sz w:val="32"/>
          <w:szCs w:val="32"/>
          <w:u w:val="none"/>
          <w:lang w:val="en-US" w:eastAsia="zh-CN"/>
        </w:rPr>
        <w:t>23</w:t>
      </w:r>
      <w:r>
        <w:rPr>
          <w:rFonts w:hint="eastAsia" w:ascii="Times New Roman" w:hAnsi="Times New Roman" w:eastAsia="仿宋_GB2312" w:cs="方正小标宋简体"/>
          <w:kern w:val="21"/>
          <w:sz w:val="32"/>
          <w:szCs w:val="32"/>
          <w:u w:val="none"/>
        </w:rPr>
        <w:t>万多件，</w:t>
      </w:r>
      <w:r>
        <w:rPr>
          <w:rFonts w:hint="eastAsia" w:ascii="Times New Roman" w:hAnsi="Times New Roman" w:eastAsia="仿宋_GB2312" w:cs="方正小标宋简体"/>
          <w:kern w:val="21"/>
          <w:sz w:val="32"/>
          <w:szCs w:val="32"/>
        </w:rPr>
        <w:t>按时办结率为100%</w:t>
      </w:r>
      <w:r>
        <w:rPr>
          <w:rFonts w:hint="eastAsia" w:ascii="Times New Roman" w:hAnsi="Times New Roman" w:eastAsia="仿宋_GB2312" w:cs="方正小标宋简体"/>
          <w:kern w:val="21"/>
          <w:sz w:val="32"/>
          <w:szCs w:val="32"/>
          <w:lang w:eastAsia="zh-CN"/>
        </w:rPr>
        <w:t>，</w:t>
      </w:r>
      <w:r>
        <w:rPr>
          <w:rFonts w:hint="eastAsia" w:ascii="Times New Roman" w:hAnsi="Times New Roman" w:eastAsia="仿宋_GB2312" w:cs="方正小标宋简体"/>
          <w:kern w:val="21"/>
          <w:sz w:val="32"/>
          <w:szCs w:val="32"/>
        </w:rPr>
        <w:t>基本实现了办事</w:t>
      </w:r>
      <w:r>
        <w:rPr>
          <w:rFonts w:hint="eastAsia" w:ascii="Times New Roman" w:hAnsi="Times New Roman" w:eastAsia="仿宋_GB2312" w:cs="方正小标宋简体"/>
          <w:kern w:val="21"/>
          <w:sz w:val="32"/>
          <w:szCs w:val="32"/>
          <w:lang w:eastAsia="zh-CN"/>
        </w:rPr>
        <w:t>“</w:t>
      </w:r>
      <w:r>
        <w:rPr>
          <w:rFonts w:hint="eastAsia" w:ascii="Times New Roman" w:hAnsi="Times New Roman" w:eastAsia="仿宋_GB2312" w:cs="方正小标宋简体"/>
          <w:kern w:val="21"/>
          <w:sz w:val="32"/>
          <w:szCs w:val="32"/>
        </w:rPr>
        <w:t>只进一扇门</w:t>
      </w:r>
      <w:r>
        <w:rPr>
          <w:rFonts w:hint="eastAsia" w:ascii="Times New Roman" w:hAnsi="Times New Roman" w:eastAsia="仿宋_GB2312" w:cs="方正小标宋简体"/>
          <w:kern w:val="21"/>
          <w:sz w:val="32"/>
          <w:szCs w:val="32"/>
          <w:lang w:eastAsia="zh-CN"/>
        </w:rPr>
        <w:t>”</w:t>
      </w:r>
      <w:r>
        <w:rPr>
          <w:rFonts w:hint="eastAsia" w:ascii="Times New Roman" w:hAnsi="Times New Roman" w:eastAsia="仿宋_GB2312" w:cs="方正小标宋简体"/>
          <w:kern w:val="21"/>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仿宋_GB2312" w:cs="仿宋_GB2312"/>
          <w:kern w:val="21"/>
          <w:sz w:val="32"/>
          <w:szCs w:val="32"/>
          <w:u w:val="none"/>
          <w:lang w:val="en-US" w:eastAsia="zh-CN"/>
        </w:rPr>
      </w:pPr>
      <w:r>
        <w:rPr>
          <w:rFonts w:hint="eastAsia" w:ascii="仿宋_GB2312" w:hAnsi="仿宋_GB2312" w:eastAsia="仿宋_GB2312" w:cs="仿宋_GB2312"/>
          <w:b/>
          <w:bCs/>
          <w:color w:val="000000"/>
          <w:kern w:val="21"/>
          <w:sz w:val="32"/>
          <w:szCs w:val="32"/>
          <w:lang w:val="en-US" w:eastAsia="zh-CN"/>
        </w:rPr>
        <w:t>2.不动产登记线下“一窗受理、并行办理”。</w:t>
      </w:r>
      <w:r>
        <w:rPr>
          <w:rFonts w:hint="eastAsia" w:ascii="Times New Roman" w:hAnsi="Times New Roman" w:eastAsia="仿宋_GB2312" w:cs="仿宋_GB2312"/>
          <w:kern w:val="21"/>
          <w:sz w:val="32"/>
          <w:szCs w:val="32"/>
          <w:u w:val="none"/>
          <w:lang w:val="en-US" w:eastAsia="zh-CN"/>
        </w:rPr>
        <w:t>精准整合不动产、房管、税务三个部门的窗口，设立“不动产登记综合窗口”，梳理不动产登记综合受理业务流程，制作了申报材料目录清单和办事流程图并对外公布，实现了线下“一窗受理、并行办理”。不</w:t>
      </w:r>
      <w:r>
        <w:rPr>
          <w:rFonts w:hint="eastAsia" w:ascii="Times New Roman" w:hAnsi="Times New Roman" w:eastAsia="仿宋_GB2312" w:cs="方正小标宋简体"/>
          <w:kern w:val="21"/>
          <w:sz w:val="32"/>
          <w:szCs w:val="32"/>
          <w:u w:val="none"/>
        </w:rPr>
        <w:t>动产一般登记、抵押登记业务办理时间压缩至</w:t>
      </w:r>
      <w:r>
        <w:rPr>
          <w:rFonts w:ascii="Times New Roman" w:hAnsi="Times New Roman" w:eastAsia="仿宋_GB2312" w:cs="方正小标宋简体"/>
          <w:kern w:val="21"/>
          <w:sz w:val="32"/>
          <w:szCs w:val="32"/>
          <w:u w:val="none"/>
        </w:rPr>
        <w:t>5</w:t>
      </w:r>
      <w:r>
        <w:rPr>
          <w:rFonts w:hint="eastAsia" w:ascii="Times New Roman" w:hAnsi="Times New Roman" w:eastAsia="仿宋_GB2312" w:cs="方正小标宋简体"/>
          <w:kern w:val="21"/>
          <w:sz w:val="32"/>
          <w:szCs w:val="32"/>
          <w:u w:val="none"/>
        </w:rPr>
        <w:t>个工作日以内</w:t>
      </w:r>
      <w:r>
        <w:rPr>
          <w:rFonts w:hint="eastAsia" w:ascii="Times New Roman" w:hAnsi="Times New Roman" w:eastAsia="仿宋_GB2312" w:cs="仿宋_GB2312"/>
          <w:kern w:val="21"/>
          <w:sz w:val="32"/>
          <w:szCs w:val="32"/>
          <w:u w:val="none"/>
          <w:lang w:val="en-US" w:eastAsia="zh-CN"/>
        </w:rPr>
        <w:t>。为方便市民和企业“一站式”办理贷款和相关抵押登记，在工商、信用社等银行网点设置“不动产登记受理窗口”，使不动产抵押登记等相关事项可在银行网点直接申请办理，登记资料网上提交、网上审批，实现了群众办理贷款和抵押登记“一站式受理”“不见面审批”，极大地方便了办事群众。</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仿宋_GB2312" w:cs="Times New Roman"/>
          <w:kern w:val="21"/>
          <w:sz w:val="32"/>
          <w:szCs w:val="32"/>
          <w:u w:val="none"/>
          <w:lang w:val="en-US" w:eastAsia="zh-CN" w:bidi="ar-SA"/>
        </w:rPr>
      </w:pPr>
      <w:r>
        <w:rPr>
          <w:rFonts w:hint="eastAsia" w:ascii="仿宋_GB2312" w:hAnsi="仿宋_GB2312" w:eastAsia="仿宋_GB2312" w:cs="仿宋_GB2312"/>
          <w:b/>
          <w:bCs/>
          <w:color w:val="000000"/>
          <w:kern w:val="21"/>
          <w:sz w:val="32"/>
          <w:szCs w:val="32"/>
          <w:lang w:val="en-US" w:eastAsia="zh-CN"/>
        </w:rPr>
        <w:t>3.不断深化商事制度改革。</w:t>
      </w:r>
      <w:r>
        <w:rPr>
          <w:rFonts w:hint="eastAsia" w:ascii="宋体" w:hAnsi="宋体" w:eastAsia="宋体" w:cs="宋体"/>
          <w:b w:val="0"/>
          <w:bCs w:val="0"/>
          <w:kern w:val="21"/>
          <w:sz w:val="32"/>
          <w:szCs w:val="32"/>
          <w:u w:val="none"/>
          <w:lang w:val="en-US" w:eastAsia="zh-CN" w:bidi="ar-SA"/>
        </w:rPr>
        <w:t>积极推进登记注册便利化改革，</w:t>
      </w:r>
      <w:r>
        <w:rPr>
          <w:rFonts w:hint="eastAsia" w:ascii="Times New Roman" w:hAnsi="Times New Roman" w:eastAsia="仿宋_GB2312" w:cs="Times New Roman"/>
          <w:kern w:val="21"/>
          <w:sz w:val="32"/>
          <w:szCs w:val="32"/>
          <w:u w:val="none"/>
          <w:lang w:val="en-US" w:eastAsia="zh-CN" w:bidi="ar-SA"/>
        </w:rPr>
        <w:t>在全县范围内实行了企业登记注册“容缺后补”制度，最大限度减少申请人办理次数。目前，企业从登记注册到公章刻制、银行开户、税务领票等各个环节衔接更加顺畅，企业开办时间压缩至两个工作日内。</w:t>
      </w:r>
      <w:r>
        <w:rPr>
          <w:rFonts w:hint="eastAsia" w:ascii="Times New Roman" w:hAnsi="Times New Roman" w:eastAsia="仿宋_GB2312" w:cs="楷体"/>
          <w:color w:val="000000"/>
          <w:spacing w:val="8"/>
          <w:kern w:val="21"/>
          <w:sz w:val="32"/>
          <w:szCs w:val="32"/>
          <w:shd w:val="clear" w:color="auto" w:fill="FFFFFF"/>
        </w:rPr>
        <w:t>2020年，全县新增市场主体2458户，注册资金200597万元</w:t>
      </w:r>
      <w:r>
        <w:rPr>
          <w:rFonts w:hint="eastAsia" w:ascii="Times New Roman" w:hAnsi="Times New Roman" w:eastAsia="仿宋_GB2312" w:cs="楷体"/>
          <w:color w:val="000000"/>
          <w:spacing w:val="8"/>
          <w:kern w:val="21"/>
          <w:sz w:val="32"/>
          <w:szCs w:val="32"/>
          <w:shd w:val="clear" w:color="auto" w:fill="FFFFFF"/>
          <w:lang w:eastAsia="zh-CN"/>
        </w:rPr>
        <w:t>。</w:t>
      </w:r>
      <w:r>
        <w:rPr>
          <w:rFonts w:hint="eastAsia" w:ascii="宋体" w:hAnsi="宋体" w:eastAsia="宋体" w:cs="宋体"/>
          <w:b w:val="0"/>
          <w:bCs w:val="0"/>
          <w:kern w:val="21"/>
          <w:sz w:val="32"/>
          <w:szCs w:val="32"/>
          <w:u w:val="none"/>
          <w:lang w:val="en-US" w:eastAsia="zh-CN" w:bidi="ar-SA"/>
        </w:rPr>
        <w:t>积极推行全程电子化登记审批，</w:t>
      </w:r>
      <w:r>
        <w:rPr>
          <w:rFonts w:hint="eastAsia" w:ascii="Times New Roman" w:hAnsi="Times New Roman" w:eastAsia="仿宋_GB2312" w:cs="Times New Roman"/>
          <w:kern w:val="21"/>
          <w:sz w:val="32"/>
          <w:szCs w:val="32"/>
          <w:u w:val="none"/>
          <w:lang w:val="en-US" w:eastAsia="zh-CN" w:bidi="ar-SA"/>
        </w:rPr>
        <w:t>深入开展企业名称登记改革，全面开放企业名称库，取消企业名称预先核准，优化完善企业名称查询比对系统，提高了企业名称查询、自主选择、审查的自动化程度。目前，全县所有的市场主体登记均实现了全程网上申请、网上受理、网上审核，注册登记全流程实现了“无纸化”“零见面”“零跑路”。全年共有406户市场主体通过全程电子化进行注册登记，402户食品经营许可事项通过了全程无纸化网上审批。</w:t>
      </w:r>
      <w:r>
        <w:rPr>
          <w:rFonts w:hint="eastAsia" w:ascii="宋体" w:hAnsi="宋体" w:eastAsia="宋体" w:cs="宋体"/>
          <w:b w:val="0"/>
          <w:bCs w:val="0"/>
          <w:kern w:val="21"/>
          <w:sz w:val="32"/>
          <w:szCs w:val="32"/>
          <w:u w:val="none"/>
          <w:lang w:val="en-US" w:eastAsia="zh-CN" w:bidi="ar-SA"/>
        </w:rPr>
        <w:t>扎实推进“多证合一”改革工作，</w:t>
      </w:r>
      <w:r>
        <w:rPr>
          <w:rFonts w:hint="eastAsia" w:ascii="Times New Roman" w:hAnsi="Times New Roman" w:eastAsia="仿宋_GB2312" w:cs="楷体"/>
          <w:color w:val="000000"/>
          <w:spacing w:val="8"/>
          <w:kern w:val="21"/>
          <w:sz w:val="32"/>
          <w:szCs w:val="32"/>
          <w:shd w:val="clear" w:color="auto" w:fill="FFFFFF"/>
        </w:rPr>
        <w:t>协调建立了部门协同监管平台，整合22个部门51项市场主体登记备案事项，实现了市场主体</w:t>
      </w:r>
      <w:r>
        <w:rPr>
          <w:rFonts w:hint="eastAsia" w:ascii="Times New Roman" w:hAnsi="Times New Roman" w:eastAsia="仿宋_GB2312" w:cs="楷体"/>
          <w:color w:val="000000"/>
          <w:spacing w:val="8"/>
          <w:kern w:val="21"/>
          <w:sz w:val="32"/>
          <w:szCs w:val="32"/>
          <w:shd w:val="clear" w:color="auto" w:fill="FFFFFF"/>
          <w:lang w:eastAsia="zh-CN"/>
        </w:rPr>
        <w:t>“</w:t>
      </w:r>
      <w:r>
        <w:rPr>
          <w:rFonts w:hint="eastAsia" w:ascii="Times New Roman" w:hAnsi="Times New Roman" w:eastAsia="仿宋_GB2312" w:cs="楷体"/>
          <w:color w:val="000000"/>
          <w:spacing w:val="8"/>
          <w:kern w:val="21"/>
          <w:sz w:val="32"/>
          <w:szCs w:val="32"/>
          <w:shd w:val="clear" w:color="auto" w:fill="FFFFFF"/>
        </w:rPr>
        <w:t>一照一码</w:t>
      </w:r>
      <w:r>
        <w:rPr>
          <w:rFonts w:hint="eastAsia" w:ascii="Times New Roman" w:hAnsi="Times New Roman" w:eastAsia="仿宋_GB2312" w:cs="楷体"/>
          <w:color w:val="000000"/>
          <w:spacing w:val="8"/>
          <w:kern w:val="21"/>
          <w:sz w:val="32"/>
          <w:szCs w:val="32"/>
          <w:shd w:val="clear" w:color="auto" w:fill="FFFFFF"/>
          <w:lang w:eastAsia="zh-CN"/>
        </w:rPr>
        <w:t>”</w:t>
      </w:r>
      <w:r>
        <w:rPr>
          <w:rFonts w:hint="eastAsia" w:ascii="Times New Roman" w:hAnsi="Times New Roman" w:eastAsia="仿宋_GB2312" w:cs="楷体"/>
          <w:color w:val="000000"/>
          <w:spacing w:val="8"/>
          <w:kern w:val="21"/>
          <w:sz w:val="32"/>
          <w:szCs w:val="32"/>
          <w:shd w:val="clear" w:color="auto" w:fill="FFFFFF"/>
        </w:rPr>
        <w:t>走天下。</w:t>
      </w:r>
      <w:r>
        <w:rPr>
          <w:rFonts w:hint="eastAsia" w:ascii="Times New Roman" w:hAnsi="Times New Roman" w:eastAsia="仿宋_GB2312" w:cs="楷体"/>
          <w:color w:val="000000"/>
          <w:spacing w:val="8"/>
          <w:kern w:val="21"/>
          <w:sz w:val="32"/>
          <w:szCs w:val="32"/>
          <w:shd w:val="clear" w:color="auto" w:fill="FFFFFF"/>
          <w:lang w:val="en-US" w:eastAsia="zh-CN"/>
        </w:rPr>
        <w:t>全年</w:t>
      </w:r>
      <w:r>
        <w:rPr>
          <w:rFonts w:hint="eastAsia" w:ascii="Times New Roman" w:hAnsi="Times New Roman" w:eastAsia="仿宋_GB2312" w:cs="楷体"/>
          <w:color w:val="000000"/>
          <w:spacing w:val="8"/>
          <w:kern w:val="21"/>
          <w:sz w:val="32"/>
          <w:szCs w:val="32"/>
          <w:shd w:val="clear" w:color="auto" w:fill="FFFFFF"/>
        </w:rPr>
        <w:t>企业备案事项推送接收2867条</w:t>
      </w:r>
      <w:r>
        <w:rPr>
          <w:rFonts w:hint="eastAsia" w:ascii="Times New Roman" w:hAnsi="Times New Roman" w:eastAsia="仿宋_GB2312" w:cs="楷体"/>
          <w:color w:val="000000"/>
          <w:spacing w:val="8"/>
          <w:kern w:val="21"/>
          <w:sz w:val="32"/>
          <w:szCs w:val="32"/>
          <w:shd w:val="clear" w:color="auto" w:fill="FFFFFF"/>
          <w:lang w:eastAsia="zh-CN"/>
        </w:rPr>
        <w:t>。</w:t>
      </w:r>
      <w:r>
        <w:rPr>
          <w:rFonts w:hint="eastAsia" w:ascii="宋体" w:hAnsi="宋体" w:eastAsia="宋体" w:cs="宋体"/>
          <w:b w:val="0"/>
          <w:bCs w:val="0"/>
          <w:kern w:val="21"/>
          <w:sz w:val="32"/>
          <w:szCs w:val="32"/>
          <w:u w:val="none"/>
          <w:lang w:val="en-US" w:eastAsia="zh-CN" w:bidi="ar-SA"/>
        </w:rPr>
        <w:t>积极推进“证照分离”改革，</w:t>
      </w:r>
      <w:r>
        <w:rPr>
          <w:rFonts w:hint="eastAsia" w:ascii="Times New Roman" w:hAnsi="Times New Roman" w:eastAsia="仿宋_GB2312" w:cs="Times New Roman"/>
          <w:kern w:val="21"/>
          <w:sz w:val="32"/>
          <w:szCs w:val="32"/>
          <w:u w:val="none"/>
          <w:lang w:val="en-US" w:eastAsia="zh-CN" w:bidi="ar-SA"/>
        </w:rPr>
        <w:t>对涉企行政审批事项，进行逐项梳理，县级共涉及11个部门22项涉企事项，分别按照直接取消审批、审批改为备案、实行告知承诺、优化准入服务等四种方式实施“证照分离”改革，有效区分“证”“照”功能，让更多市场主体持照即可经营，从根本上解决了“准入不准营”的问题。目前，</w:t>
      </w:r>
      <w:r>
        <w:rPr>
          <w:rFonts w:hint="eastAsia" w:ascii="Times New Roman" w:hAnsi="Times New Roman" w:eastAsia="仿宋_GB2312" w:cs="楷体"/>
          <w:color w:val="000000"/>
          <w:spacing w:val="8"/>
          <w:kern w:val="21"/>
          <w:sz w:val="32"/>
          <w:szCs w:val="32"/>
          <w:shd w:val="clear" w:color="auto" w:fill="FFFFFF"/>
        </w:rPr>
        <w:t>办理涉及4种改革事项企业登记业务数量共152件，惠及74户企业</w:t>
      </w:r>
      <w:r>
        <w:rPr>
          <w:rFonts w:hint="eastAsia" w:ascii="Times New Roman" w:hAnsi="Times New Roman" w:eastAsia="仿宋_GB2312" w:cs="楷体"/>
          <w:color w:val="000000"/>
          <w:spacing w:val="8"/>
          <w:kern w:val="21"/>
          <w:sz w:val="32"/>
          <w:szCs w:val="32"/>
          <w:shd w:val="clear" w:color="auto" w:fill="FFFFFF"/>
          <w:lang w:eastAsia="zh-CN"/>
        </w:rPr>
        <w:t>。</w:t>
      </w:r>
      <w:r>
        <w:rPr>
          <w:rFonts w:hint="eastAsia" w:ascii="宋体" w:hAnsi="宋体" w:eastAsia="宋体" w:cs="宋体"/>
          <w:b w:val="0"/>
          <w:bCs w:val="0"/>
          <w:kern w:val="21"/>
          <w:sz w:val="32"/>
          <w:szCs w:val="32"/>
          <w:u w:val="none"/>
          <w:lang w:val="en-US" w:eastAsia="zh-CN" w:bidi="ar-SA"/>
        </w:rPr>
        <w:t>大力推行简易注销登记改革，</w:t>
      </w:r>
      <w:r>
        <w:rPr>
          <w:rFonts w:hint="eastAsia" w:ascii="Times New Roman" w:hAnsi="Times New Roman" w:eastAsia="仿宋_GB2312" w:cs="Times New Roman"/>
          <w:kern w:val="21"/>
          <w:sz w:val="32"/>
          <w:szCs w:val="32"/>
          <w:u w:val="none"/>
          <w:lang w:val="en-US" w:eastAsia="zh-CN" w:bidi="ar-SA"/>
        </w:rPr>
        <w:t>上线运行企业注销登记“一体化”平台，对42户企业及农民专业合作社启动了简易注销程序，畅通了企业退出渠道。</w:t>
      </w:r>
      <w:r>
        <w:rPr>
          <w:rFonts w:hint="eastAsia" w:ascii="宋体" w:hAnsi="宋体" w:eastAsia="宋体" w:cs="宋体"/>
          <w:b w:val="0"/>
          <w:bCs w:val="0"/>
          <w:kern w:val="21"/>
          <w:sz w:val="32"/>
          <w:szCs w:val="32"/>
          <w:u w:val="none"/>
          <w:lang w:val="en-US" w:eastAsia="zh-CN" w:bidi="ar-SA"/>
        </w:rPr>
        <w:t>全面推行“企业开办一网通办”服务，</w:t>
      </w:r>
      <w:r>
        <w:rPr>
          <w:rFonts w:hint="eastAsia" w:ascii="Times New Roman" w:hAnsi="Times New Roman" w:eastAsia="仿宋_GB2312" w:cs="Times New Roman"/>
          <w:kern w:val="21"/>
          <w:sz w:val="32"/>
          <w:szCs w:val="32"/>
          <w:u w:val="none"/>
          <w:lang w:val="en-US" w:eastAsia="zh-CN" w:bidi="ar-SA"/>
        </w:rPr>
        <w:t>依托甘肃省政务服务网“企业开办一网通办”模块，对企业设立登记、印章刻制、银行开户、税务办理、社保开户、医保开户、住房公积金开户等部门的业务进行整合，实行串并结合的办理模式，资料由市场监管窗口收件受理、流转，实现</w:t>
      </w:r>
      <w:r>
        <w:rPr>
          <w:rFonts w:hint="eastAsia" w:ascii="Times New Roman" w:hAnsi="Times New Roman" w:eastAsia="仿宋_GB2312" w:cs="Times New Roman"/>
          <w:spacing w:val="-11"/>
          <w:kern w:val="21"/>
          <w:sz w:val="32"/>
          <w:szCs w:val="32"/>
          <w:u w:val="none"/>
          <w:lang w:val="en-US" w:eastAsia="zh-CN" w:bidi="ar-SA"/>
        </w:rPr>
        <w:t>企业开办“统一受理、一次收件、一次录入、并行办理，统一送</w:t>
      </w:r>
      <w:r>
        <w:rPr>
          <w:rFonts w:hint="eastAsia" w:ascii="Times New Roman" w:hAnsi="Times New Roman" w:eastAsia="仿宋_GB2312" w:cs="Times New Roman"/>
          <w:kern w:val="21"/>
          <w:sz w:val="32"/>
          <w:szCs w:val="32"/>
          <w:u w:val="none"/>
          <w:lang w:val="en-US" w:eastAsia="zh-CN" w:bidi="ar-SA"/>
        </w:rPr>
        <w:t>达”。</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仿宋_GB2312" w:cs="Times New Roman"/>
          <w:kern w:val="21"/>
          <w:sz w:val="32"/>
          <w:szCs w:val="32"/>
          <w:u w:val="none"/>
          <w:lang w:val="en-US" w:eastAsia="zh-CN" w:bidi="ar-SA"/>
        </w:rPr>
      </w:pPr>
      <w:r>
        <w:rPr>
          <w:rFonts w:hint="eastAsia" w:ascii="仿宋_GB2312" w:hAnsi="仿宋_GB2312" w:eastAsia="仿宋_GB2312" w:cs="仿宋_GB2312"/>
          <w:b/>
          <w:bCs/>
          <w:color w:val="000000"/>
          <w:kern w:val="21"/>
          <w:sz w:val="32"/>
          <w:szCs w:val="32"/>
          <w:lang w:val="en-US" w:eastAsia="zh-CN"/>
        </w:rPr>
        <w:t>4.深入实施“减证便民”行动。</w:t>
      </w:r>
      <w:r>
        <w:rPr>
          <w:rFonts w:hint="eastAsia" w:ascii="Times New Roman" w:hAnsi="Times New Roman" w:eastAsia="仿宋_GB2312" w:cs="Times New Roman"/>
          <w:kern w:val="21"/>
          <w:sz w:val="32"/>
          <w:szCs w:val="32"/>
          <w:u w:val="none"/>
          <w:lang w:val="en-US" w:eastAsia="zh-CN" w:bidi="ar-SA"/>
        </w:rPr>
        <w:t>全面开展证明事项告知承诺制，按照办理量大、与群众利益密切相关、符合群众期盼、社会风险可控的原则，在证明事项保留清单基础上，梳理公开告知承诺事项目录。目前，县本级梳理13项，并在政府门户网站进行了公布。全面开展证明事项告知承诺业务，全年县直部门共办理证明事项告知承诺事项168件，减少各类证明材料195份。</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spacing w:val="-20"/>
          <w:kern w:val="21"/>
          <w:sz w:val="32"/>
          <w:szCs w:val="32"/>
        </w:rPr>
      </w:pPr>
      <w:r>
        <w:rPr>
          <w:rFonts w:hint="eastAsia" w:ascii="仿宋_GB2312" w:hAnsi="仿宋_GB2312" w:eastAsia="仿宋_GB2312" w:cs="仿宋_GB2312"/>
          <w:b/>
          <w:bCs/>
          <w:color w:val="000000"/>
          <w:kern w:val="21"/>
          <w:sz w:val="32"/>
          <w:szCs w:val="32"/>
          <w:lang w:val="en-US" w:eastAsia="zh-CN"/>
        </w:rPr>
        <w:t>5.积极</w:t>
      </w:r>
      <w:r>
        <w:rPr>
          <w:rFonts w:hint="default" w:ascii="仿宋_GB2312" w:hAnsi="仿宋_GB2312" w:eastAsia="仿宋_GB2312" w:cs="仿宋_GB2312"/>
          <w:b/>
          <w:bCs/>
          <w:color w:val="000000"/>
          <w:kern w:val="21"/>
          <w:sz w:val="32"/>
          <w:szCs w:val="32"/>
          <w:lang w:val="en-US" w:eastAsia="zh-CN"/>
        </w:rPr>
        <w:t>推广</w:t>
      </w:r>
      <w:r>
        <w:rPr>
          <w:rFonts w:hint="eastAsia" w:ascii="仿宋_GB2312" w:hAnsi="仿宋_GB2312" w:eastAsia="仿宋_GB2312" w:cs="仿宋_GB2312"/>
          <w:b/>
          <w:bCs/>
          <w:color w:val="000000"/>
          <w:kern w:val="21"/>
          <w:sz w:val="32"/>
          <w:szCs w:val="32"/>
          <w:lang w:val="en-US" w:eastAsia="zh-CN"/>
        </w:rPr>
        <w:t>“</w:t>
      </w:r>
      <w:r>
        <w:rPr>
          <w:rFonts w:hint="default" w:ascii="仿宋_GB2312" w:hAnsi="仿宋_GB2312" w:eastAsia="仿宋_GB2312" w:cs="仿宋_GB2312"/>
          <w:b/>
          <w:bCs/>
          <w:color w:val="000000"/>
          <w:kern w:val="21"/>
          <w:sz w:val="32"/>
          <w:szCs w:val="32"/>
          <w:lang w:val="en-US" w:eastAsia="zh-CN"/>
        </w:rPr>
        <w:t>不来即享</w:t>
      </w:r>
      <w:r>
        <w:rPr>
          <w:rFonts w:hint="eastAsia" w:ascii="仿宋_GB2312" w:hAnsi="仿宋_GB2312" w:eastAsia="仿宋_GB2312" w:cs="仿宋_GB2312"/>
          <w:b/>
          <w:bCs/>
          <w:color w:val="000000"/>
          <w:kern w:val="21"/>
          <w:sz w:val="32"/>
          <w:szCs w:val="32"/>
          <w:lang w:val="en-US" w:eastAsia="zh-CN"/>
        </w:rPr>
        <w:t>”</w:t>
      </w:r>
      <w:r>
        <w:rPr>
          <w:rFonts w:hint="default" w:ascii="仿宋_GB2312" w:hAnsi="仿宋_GB2312" w:eastAsia="仿宋_GB2312" w:cs="仿宋_GB2312"/>
          <w:b/>
          <w:bCs/>
          <w:color w:val="000000"/>
          <w:kern w:val="21"/>
          <w:sz w:val="32"/>
          <w:szCs w:val="32"/>
          <w:lang w:val="en-US" w:eastAsia="zh-CN"/>
        </w:rPr>
        <w:t>经验做法</w:t>
      </w:r>
      <w:r>
        <w:rPr>
          <w:rFonts w:hint="eastAsia" w:ascii="仿宋_GB2312" w:hAnsi="仿宋_GB2312" w:eastAsia="仿宋_GB2312" w:cs="仿宋_GB2312"/>
          <w:b/>
          <w:bCs/>
          <w:color w:val="000000"/>
          <w:kern w:val="21"/>
          <w:sz w:val="32"/>
          <w:szCs w:val="32"/>
          <w:lang w:val="en-US" w:eastAsia="zh-CN"/>
        </w:rPr>
        <w:t>。</w:t>
      </w:r>
      <w:r>
        <w:rPr>
          <w:rFonts w:hint="eastAsia" w:ascii="Times New Roman" w:hAnsi="Times New Roman" w:eastAsia="仿宋_GB2312" w:cs="Times New Roman"/>
          <w:kern w:val="21"/>
          <w:sz w:val="32"/>
          <w:szCs w:val="32"/>
          <w:lang w:val="en-US" w:eastAsia="zh-CN"/>
        </w:rPr>
        <w:t>积极推行税收优惠“不来即享”，推出了4类25项78条便民办税措施，依法为纳税人办税提供便利，充分利用税企微信群、短信、电话等方式大力宣传185个涉税缴费事项网上办理清单及问题解答，积极引导纳税人、缴费人选择电子税务局、手机APP、自助办税终端、邮寄发票等途径办理涉税业务，辅导纳税人网上办、自助办、邮寄办、容缺办，提高办税服务厅现场办税效率，达到纳税人办税事项减少20%，报送资料减少35%，年纳税时间压缩到130小时以内。做好医保政策主动推送，</w:t>
      </w:r>
      <w:r>
        <w:rPr>
          <w:rFonts w:hint="eastAsia" w:ascii="Times New Roman" w:hAnsi="Times New Roman" w:eastAsia="仿宋_GB2312" w:cs="仿宋_GB2312"/>
          <w:kern w:val="21"/>
          <w:sz w:val="32"/>
          <w:szCs w:val="32"/>
          <w:lang w:val="en-US" w:eastAsia="zh-CN"/>
        </w:rPr>
        <w:t>利用网络、报刊、微信公众号等做好基本医保、大病保险、医疗救助、转外就诊、异地就医结算、贫困人口特惠等政策的宣传工作，</w:t>
      </w:r>
      <w:r>
        <w:rPr>
          <w:rFonts w:hint="eastAsia" w:ascii="Times New Roman" w:hAnsi="Times New Roman" w:eastAsia="仿宋_GB2312" w:cs="仿宋_GB2312"/>
          <w:kern w:val="21"/>
          <w:sz w:val="32"/>
          <w:szCs w:val="32"/>
          <w:lang w:eastAsia="zh-CN"/>
        </w:rPr>
        <w:t>发</w:t>
      </w:r>
      <w:r>
        <w:rPr>
          <w:rFonts w:hint="eastAsia" w:ascii="Times New Roman" w:hAnsi="Times New Roman" w:eastAsia="仿宋_GB2312" w:cs="仿宋_GB2312"/>
          <w:kern w:val="21"/>
          <w:sz w:val="32"/>
          <w:szCs w:val="32"/>
          <w:lang w:val="en-US" w:eastAsia="zh-CN"/>
        </w:rPr>
        <w:t>放</w:t>
      </w:r>
      <w:r>
        <w:rPr>
          <w:rFonts w:hint="eastAsia" w:ascii="Times New Roman" w:hAnsi="Times New Roman" w:eastAsia="仿宋_GB2312" w:cs="仿宋_GB2312"/>
          <w:kern w:val="21"/>
          <w:sz w:val="32"/>
          <w:szCs w:val="32"/>
          <w:lang w:eastAsia="zh-CN"/>
        </w:rPr>
        <w:t>《医保政策问答手册》《医保扶贫政策宣传》等宣传资料共计</w:t>
      </w:r>
      <w:r>
        <w:rPr>
          <w:rFonts w:hint="eastAsia" w:ascii="Times New Roman" w:hAnsi="Times New Roman" w:eastAsia="仿宋_GB2312" w:cs="仿宋_GB2312"/>
          <w:kern w:val="21"/>
          <w:sz w:val="32"/>
          <w:szCs w:val="32"/>
          <w:lang w:val="en-US" w:eastAsia="zh-CN"/>
        </w:rPr>
        <w:t>12万多份。</w:t>
      </w:r>
      <w:r>
        <w:rPr>
          <w:rFonts w:hint="eastAsia" w:ascii="Times New Roman" w:hAnsi="Times New Roman" w:eastAsia="仿宋_GB2312" w:cs="仿宋_GB2312"/>
          <w:spacing w:val="0"/>
          <w:kern w:val="21"/>
          <w:sz w:val="32"/>
          <w:szCs w:val="32"/>
          <w:lang w:val="en-US" w:eastAsia="zh-CN"/>
        </w:rPr>
        <w:t>同时，</w:t>
      </w:r>
      <w:r>
        <w:rPr>
          <w:rFonts w:hint="eastAsia" w:ascii="Times New Roman" w:hAnsi="Times New Roman" w:eastAsia="仿宋_GB2312" w:cs="Times New Roman"/>
          <w:spacing w:val="0"/>
          <w:kern w:val="21"/>
          <w:sz w:val="32"/>
          <w:szCs w:val="32"/>
          <w:u w:val="none"/>
          <w:lang w:val="en-US" w:eastAsia="zh-CN" w:bidi="ar-SA"/>
        </w:rPr>
        <w:t>我们</w:t>
      </w:r>
      <w:r>
        <w:rPr>
          <w:rFonts w:hint="default" w:ascii="Times New Roman" w:hAnsi="Times New Roman" w:eastAsia="仿宋_GB2312" w:cs="Times New Roman"/>
          <w:spacing w:val="0"/>
          <w:kern w:val="21"/>
          <w:sz w:val="32"/>
          <w:szCs w:val="32"/>
          <w:u w:val="none"/>
          <w:lang w:val="en-US" w:eastAsia="zh-CN" w:bidi="ar-SA"/>
        </w:rPr>
        <w:t>不</w:t>
      </w:r>
      <w:r>
        <w:rPr>
          <w:rFonts w:hint="default" w:ascii="Times New Roman" w:hAnsi="Times New Roman" w:eastAsia="仿宋_GB2312" w:cs="Times New Roman"/>
          <w:spacing w:val="0"/>
          <w:kern w:val="21"/>
          <w:sz w:val="32"/>
          <w:szCs w:val="32"/>
        </w:rPr>
        <w:t>断完善</w:t>
      </w:r>
      <w:r>
        <w:rPr>
          <w:rFonts w:hint="eastAsia" w:ascii="Times New Roman" w:hAnsi="Times New Roman" w:eastAsia="仿宋_GB2312" w:cs="Times New Roman"/>
          <w:spacing w:val="0"/>
          <w:kern w:val="21"/>
          <w:sz w:val="32"/>
          <w:szCs w:val="32"/>
          <w:lang w:val="en-US" w:eastAsia="zh-CN"/>
        </w:rPr>
        <w:t>线上一体化平台事项信息，准确为群众提供办事指南信息，</w:t>
      </w:r>
      <w:r>
        <w:rPr>
          <w:rFonts w:hint="default" w:ascii="Times New Roman" w:hAnsi="Times New Roman" w:eastAsia="仿宋_GB2312" w:cs="Times New Roman"/>
          <w:spacing w:val="0"/>
          <w:kern w:val="21"/>
          <w:sz w:val="32"/>
          <w:szCs w:val="32"/>
        </w:rPr>
        <w:t>积极推广</w:t>
      </w:r>
      <w:r>
        <w:rPr>
          <w:rFonts w:hint="default" w:ascii="Times New Roman" w:hAnsi="Times New Roman" w:eastAsia="仿宋_GB2312" w:cs="Times New Roman"/>
          <w:spacing w:val="-6"/>
          <w:kern w:val="21"/>
          <w:sz w:val="32"/>
          <w:szCs w:val="32"/>
        </w:rPr>
        <w:t>应用，为企业更多、更好、更精准、更高效地推送政策、提供服</w:t>
      </w:r>
      <w:r>
        <w:rPr>
          <w:rFonts w:hint="default" w:ascii="Times New Roman" w:hAnsi="Times New Roman" w:eastAsia="仿宋_GB2312" w:cs="Times New Roman"/>
          <w:spacing w:val="0"/>
          <w:kern w:val="21"/>
          <w:sz w:val="32"/>
          <w:szCs w:val="32"/>
        </w:rPr>
        <w:t>务。</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仿宋_GB2312" w:cs="Times New Roman"/>
          <w:kern w:val="21"/>
          <w:sz w:val="32"/>
          <w:szCs w:val="32"/>
          <w:lang w:val="en-US" w:eastAsia="zh-CN"/>
        </w:rPr>
      </w:pPr>
      <w:r>
        <w:rPr>
          <w:rFonts w:hint="eastAsia" w:ascii="仿宋_GB2312" w:hAnsi="仿宋_GB2312" w:eastAsia="仿宋_GB2312" w:cs="仿宋_GB2312"/>
          <w:b/>
          <w:bCs/>
          <w:color w:val="000000"/>
          <w:kern w:val="21"/>
          <w:sz w:val="32"/>
          <w:szCs w:val="32"/>
          <w:lang w:val="en-US" w:eastAsia="zh-CN"/>
        </w:rPr>
        <w:t>6.全面推进“</w:t>
      </w:r>
      <w:r>
        <w:rPr>
          <w:rFonts w:hint="default" w:ascii="仿宋_GB2312" w:hAnsi="仿宋_GB2312" w:eastAsia="仿宋_GB2312" w:cs="仿宋_GB2312"/>
          <w:b/>
          <w:bCs/>
          <w:color w:val="000000"/>
          <w:kern w:val="21"/>
          <w:sz w:val="32"/>
          <w:szCs w:val="32"/>
          <w:lang w:val="en-US" w:eastAsia="zh-CN"/>
        </w:rPr>
        <w:t>一件事一次办</w:t>
      </w:r>
      <w:r>
        <w:rPr>
          <w:rFonts w:hint="eastAsia" w:ascii="仿宋_GB2312" w:hAnsi="仿宋_GB2312" w:eastAsia="仿宋_GB2312" w:cs="仿宋_GB2312"/>
          <w:b/>
          <w:bCs/>
          <w:color w:val="000000"/>
          <w:kern w:val="21"/>
          <w:sz w:val="32"/>
          <w:szCs w:val="32"/>
          <w:lang w:val="en-US" w:eastAsia="zh-CN"/>
        </w:rPr>
        <w:t>”和高频政务服务事项“跨省通办”“省内通办”工作。</w:t>
      </w:r>
      <w:r>
        <w:rPr>
          <w:rFonts w:hint="eastAsia" w:ascii="Times New Roman" w:hAnsi="Times New Roman" w:eastAsia="仿宋_GB2312" w:cs="Times New Roman"/>
          <w:kern w:val="21"/>
          <w:sz w:val="32"/>
          <w:szCs w:val="32"/>
          <w:lang w:val="en-US" w:eastAsia="zh-CN"/>
        </w:rPr>
        <w:t>结合我县实际，印发了工作方案，召开了工作推进会，全面完成第一批目录清单梳理，“一件事一次办”37项，跨省通办”17项，“省内通办”58项，</w:t>
      </w:r>
      <w:r>
        <w:rPr>
          <w:rFonts w:hint="eastAsia" w:ascii="Times New Roman" w:hAnsi="Times New Roman" w:eastAsia="仿宋_GB2312" w:cs="Times New Roman"/>
          <w:kern w:val="21"/>
          <w:sz w:val="32"/>
          <w:szCs w:val="32"/>
        </w:rPr>
        <w:t>并在</w:t>
      </w:r>
      <w:r>
        <w:rPr>
          <w:rFonts w:hint="eastAsia" w:ascii="Times New Roman" w:hAnsi="Times New Roman" w:eastAsia="仿宋_GB2312" w:cs="Times New Roman"/>
          <w:kern w:val="21"/>
          <w:sz w:val="32"/>
          <w:szCs w:val="32"/>
          <w:lang w:val="en-US" w:eastAsia="zh-CN"/>
        </w:rPr>
        <w:t>甘肃</w:t>
      </w:r>
      <w:r>
        <w:rPr>
          <w:rFonts w:hint="eastAsia" w:ascii="Times New Roman" w:hAnsi="Times New Roman" w:eastAsia="仿宋_GB2312" w:cs="Times New Roman"/>
          <w:kern w:val="21"/>
          <w:sz w:val="32"/>
          <w:szCs w:val="32"/>
        </w:rPr>
        <w:t>政务服务网</w:t>
      </w:r>
      <w:r>
        <w:rPr>
          <w:rFonts w:hint="eastAsia" w:ascii="Times New Roman" w:hAnsi="Times New Roman" w:eastAsia="仿宋_GB2312" w:cs="Times New Roman"/>
          <w:kern w:val="21"/>
          <w:sz w:val="32"/>
          <w:szCs w:val="32"/>
          <w:lang w:val="en-US" w:eastAsia="zh-CN"/>
        </w:rPr>
        <w:t>宁县</w:t>
      </w:r>
      <w:r>
        <w:rPr>
          <w:rFonts w:hint="eastAsia" w:ascii="Times New Roman" w:hAnsi="Times New Roman" w:eastAsia="仿宋_GB2312" w:cs="Times New Roman"/>
          <w:kern w:val="21"/>
          <w:sz w:val="32"/>
          <w:szCs w:val="32"/>
        </w:rPr>
        <w:t>子站相关栏目公开展示</w:t>
      </w:r>
      <w:r>
        <w:rPr>
          <w:rFonts w:hint="eastAsia" w:ascii="Times New Roman" w:hAnsi="Times New Roman" w:eastAsia="仿宋_GB2312" w:cs="Times New Roman"/>
          <w:kern w:val="21"/>
          <w:sz w:val="32"/>
          <w:szCs w:val="32"/>
          <w:lang w:val="en-US" w:eastAsia="zh-CN"/>
        </w:rPr>
        <w:t>，同时，我们正在根据业务的关联度在县</w:t>
      </w:r>
      <w:r>
        <w:rPr>
          <w:rFonts w:hint="eastAsia" w:ascii="Times New Roman" w:hAnsi="Times New Roman" w:eastAsia="仿宋_GB2312" w:cs="Times New Roman"/>
          <w:kern w:val="21"/>
          <w:sz w:val="32"/>
          <w:szCs w:val="32"/>
        </w:rPr>
        <w:t>政务大厅</w:t>
      </w:r>
      <w:r>
        <w:rPr>
          <w:rFonts w:hint="eastAsia" w:ascii="Times New Roman" w:hAnsi="Times New Roman" w:eastAsia="仿宋_GB2312" w:cs="Times New Roman"/>
          <w:kern w:val="21"/>
          <w:sz w:val="32"/>
          <w:szCs w:val="32"/>
          <w:lang w:val="en-US" w:eastAsia="zh-CN"/>
        </w:rPr>
        <w:t>规划设置</w:t>
      </w:r>
      <w:r>
        <w:rPr>
          <w:rFonts w:hint="eastAsia" w:ascii="Times New Roman" w:hAnsi="Times New Roman" w:eastAsia="仿宋_GB2312" w:cs="Times New Roman"/>
          <w:kern w:val="21"/>
          <w:sz w:val="32"/>
          <w:szCs w:val="32"/>
          <w:lang w:eastAsia="zh-CN"/>
        </w:rPr>
        <w:t>“</w:t>
      </w:r>
      <w:r>
        <w:rPr>
          <w:rFonts w:hint="eastAsia" w:ascii="Times New Roman" w:hAnsi="Times New Roman" w:eastAsia="仿宋_GB2312" w:cs="Times New Roman"/>
          <w:kern w:val="21"/>
          <w:sz w:val="32"/>
          <w:szCs w:val="32"/>
        </w:rPr>
        <w:t>一件事一次办</w:t>
      </w:r>
      <w:r>
        <w:rPr>
          <w:rFonts w:hint="eastAsia" w:ascii="Times New Roman" w:hAnsi="Times New Roman" w:eastAsia="仿宋_GB2312" w:cs="Times New Roman"/>
          <w:kern w:val="21"/>
          <w:sz w:val="32"/>
          <w:szCs w:val="32"/>
          <w:lang w:eastAsia="zh-CN"/>
        </w:rPr>
        <w:t>”</w:t>
      </w:r>
      <w:r>
        <w:rPr>
          <w:rFonts w:hint="eastAsia" w:ascii="Times New Roman" w:hAnsi="Times New Roman" w:eastAsia="仿宋_GB2312" w:cs="Times New Roman"/>
          <w:kern w:val="21"/>
          <w:sz w:val="32"/>
          <w:szCs w:val="32"/>
        </w:rPr>
        <w:t>主题式套餐综合窗口</w:t>
      </w:r>
      <w:r>
        <w:rPr>
          <w:rFonts w:hint="eastAsia" w:ascii="Times New Roman" w:hAnsi="Times New Roman" w:eastAsia="仿宋_GB2312" w:cs="Times New Roman"/>
          <w:kern w:val="21"/>
          <w:sz w:val="32"/>
          <w:szCs w:val="32"/>
          <w:lang w:eastAsia="zh-CN"/>
        </w:rPr>
        <w:t>，</w:t>
      </w:r>
      <w:r>
        <w:rPr>
          <w:rFonts w:hint="eastAsia" w:ascii="Times New Roman" w:hAnsi="Times New Roman" w:eastAsia="仿宋_GB2312" w:cs="Times New Roman"/>
          <w:kern w:val="21"/>
          <w:sz w:val="32"/>
          <w:szCs w:val="32"/>
          <w:lang w:val="en-US" w:eastAsia="zh-CN"/>
        </w:rPr>
        <w:t>目前已完成6个窗口个设置。</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黑体" w:cs="黑体"/>
          <w:kern w:val="21"/>
          <w:sz w:val="32"/>
          <w:szCs w:val="32"/>
          <w:lang w:eastAsia="zh-CN"/>
        </w:rPr>
      </w:pPr>
      <w:r>
        <w:rPr>
          <w:rFonts w:hint="eastAsia" w:ascii="楷体_GB2312" w:hAnsi="楷体_GB2312" w:eastAsia="楷体_GB2312" w:cs="楷体_GB2312"/>
          <w:color w:val="000000"/>
          <w:kern w:val="21"/>
          <w:sz w:val="32"/>
          <w:szCs w:val="32"/>
          <w:lang w:val="en-US" w:eastAsia="zh-CN"/>
        </w:rPr>
        <w:t>(三)创新监管方式，着力推进市场体系规范化建设。</w:t>
      </w:r>
      <w:r>
        <w:rPr>
          <w:rFonts w:hint="eastAsia" w:ascii="Times New Roman" w:hAnsi="Times New Roman" w:eastAsia="仿宋_GB2312" w:cs="仿宋_GB2312"/>
          <w:bCs/>
          <w:kern w:val="21"/>
          <w:sz w:val="32"/>
          <w:szCs w:val="32"/>
          <w:lang w:val="en-US" w:eastAsia="zh-CN" w:bidi="ar-SA"/>
        </w:rPr>
        <w:t>集中组织全县23个涉及联合“双随机、一公开”监管部门完善了“一单两库一细则”发布，建立随机抽查事项清单161条，制定市场监管领域部门联合抽查计划16条、部门内抽查计划16条。根据监管对象属性和行业特点，分类建立主题库44个，将纳入执法检查人员名录库的527名执法人员标注了业务专长，分配了用户角色。今年以来，</w:t>
      </w:r>
      <w:r>
        <w:rPr>
          <w:rFonts w:hint="eastAsia" w:ascii="Times New Roman" w:hAnsi="Times New Roman" w:eastAsia="仿宋_GB2312" w:cs="Arial"/>
          <w:color w:val="000000"/>
          <w:kern w:val="21"/>
          <w:sz w:val="32"/>
          <w:szCs w:val="32"/>
        </w:rPr>
        <w:t>完成年初制定的双随机抽查计划，开展部门内抽查65批次，抽查市场主体1248户，开展部门联合抽查17批次，抽查125户，</w:t>
      </w:r>
      <w:r>
        <w:rPr>
          <w:rFonts w:hint="eastAsia" w:ascii="Times New Roman" w:hAnsi="Times New Roman" w:eastAsia="仿宋_GB2312" w:cs="仿宋_GB2312"/>
          <w:bCs/>
          <w:kern w:val="21"/>
          <w:sz w:val="32"/>
          <w:szCs w:val="32"/>
          <w:lang w:val="en-US" w:eastAsia="zh-CN" w:bidi="ar-SA"/>
        </w:rPr>
        <w:t>抽查率及检查结果公示率均为100%。实现了“进一次门、查多项事”，有效避免了随意检查和任性执法。同时，不断加强“互联网+监管”系统推广应用。目前，全县共分配系统账号687个，认领录入监管事项目录清单720条，检查实施清单687条。深入构建信用监管体系，完善涉企信息归集工作，</w:t>
      </w:r>
      <w:r>
        <w:rPr>
          <w:rFonts w:hint="eastAsia" w:ascii="Times New Roman" w:hAnsi="Times New Roman" w:eastAsia="仿宋_GB2312" w:cs="方正小标宋简体"/>
          <w:bCs/>
          <w:color w:val="000000"/>
          <w:kern w:val="21"/>
          <w:sz w:val="32"/>
          <w:szCs w:val="32"/>
        </w:rPr>
        <w:t>全县累计归集行政许可、行政处罚、小微扶持、联合惩戒等四类信息共计2655条</w:t>
      </w:r>
      <w:r>
        <w:rPr>
          <w:rFonts w:hint="eastAsia" w:ascii="Times New Roman" w:hAnsi="Times New Roman" w:eastAsia="仿宋_GB2312" w:cs="方正小标宋简体"/>
          <w:bCs/>
          <w:color w:val="000000"/>
          <w:kern w:val="21"/>
          <w:sz w:val="32"/>
          <w:szCs w:val="32"/>
          <w:lang w:eastAsia="zh-CN"/>
        </w:rPr>
        <w:t>。</w:t>
      </w:r>
      <w:r>
        <w:rPr>
          <w:rFonts w:hint="eastAsia" w:ascii="Times New Roman" w:hAnsi="Times New Roman" w:eastAsia="仿宋_GB2312" w:cs="Times New Roman"/>
          <w:b w:val="0"/>
          <w:bCs w:val="0"/>
          <w:kern w:val="21"/>
          <w:sz w:val="32"/>
          <w:szCs w:val="32"/>
          <w:u w:val="none"/>
          <w:lang w:val="en-US" w:eastAsia="zh-CN" w:bidi="ar-SA"/>
        </w:rPr>
        <w:t>积极落实“好差评”制度。</w:t>
      </w:r>
      <w:r>
        <w:rPr>
          <w:rFonts w:hint="eastAsia" w:ascii="Times New Roman" w:hAnsi="Times New Roman" w:eastAsia="仿宋_GB2312" w:cs="Times New Roman"/>
          <w:kern w:val="21"/>
          <w:sz w:val="32"/>
          <w:szCs w:val="32"/>
          <w:lang w:val="en-US" w:eastAsia="zh-CN"/>
        </w:rPr>
        <w:t>县级</w:t>
      </w:r>
      <w:r>
        <w:rPr>
          <w:rFonts w:hint="eastAsia" w:ascii="Times New Roman" w:hAnsi="Times New Roman" w:eastAsia="仿宋_GB2312" w:cs="Times New Roman"/>
          <w:kern w:val="21"/>
          <w:sz w:val="32"/>
          <w:szCs w:val="32"/>
          <w:lang w:eastAsia="zh-CN"/>
        </w:rPr>
        <w:t>政务大厅</w:t>
      </w:r>
      <w:r>
        <w:rPr>
          <w:rFonts w:hint="default" w:ascii="Times New Roman" w:hAnsi="Times New Roman" w:eastAsia="仿宋_GB2312" w:cs="Times New Roman"/>
          <w:kern w:val="21"/>
          <w:sz w:val="32"/>
          <w:szCs w:val="32"/>
          <w:lang w:eastAsia="zh-CN"/>
        </w:rPr>
        <w:t>实现了</w:t>
      </w:r>
      <w:r>
        <w:rPr>
          <w:rFonts w:hint="eastAsia" w:ascii="Times New Roman" w:hAnsi="Times New Roman" w:eastAsia="仿宋_GB2312" w:cs="Times New Roman"/>
          <w:kern w:val="21"/>
          <w:sz w:val="32"/>
          <w:szCs w:val="32"/>
          <w:lang w:val="en-US" w:eastAsia="zh-CN"/>
        </w:rPr>
        <w:t>线上线下</w:t>
      </w:r>
      <w:r>
        <w:rPr>
          <w:rFonts w:hint="eastAsia"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lang w:eastAsia="zh-CN"/>
        </w:rPr>
        <w:t>一事一评</w:t>
      </w:r>
      <w:r>
        <w:rPr>
          <w:rFonts w:hint="eastAsia"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lang w:eastAsia="zh-CN"/>
        </w:rPr>
        <w:t>，并将评价数据纳入窗口</w:t>
      </w:r>
      <w:r>
        <w:rPr>
          <w:rFonts w:hint="default" w:ascii="Times New Roman" w:hAnsi="Times New Roman" w:eastAsia="仿宋_GB2312" w:cs="Times New Roman"/>
          <w:b/>
          <w:bCs/>
          <w:kern w:val="21"/>
          <w:sz w:val="32"/>
          <w:szCs w:val="32"/>
          <w:u w:val="none"/>
          <w:lang w:val="en-US" w:eastAsia="zh-CN" w:bidi="ar-SA"/>
        </w:rPr>
        <w:t>工</w:t>
      </w:r>
      <w:r>
        <w:rPr>
          <w:rFonts w:hint="default" w:ascii="Times New Roman" w:hAnsi="Times New Roman" w:eastAsia="仿宋_GB2312" w:cs="仿宋_GB2312"/>
          <w:kern w:val="21"/>
          <w:sz w:val="32"/>
          <w:szCs w:val="32"/>
          <w:u w:val="none"/>
          <w:lang w:val="en-US" w:eastAsia="zh-CN"/>
        </w:rPr>
        <w:t>作人</w:t>
      </w:r>
      <w:r>
        <w:rPr>
          <w:rFonts w:hint="default" w:ascii="Times New Roman" w:hAnsi="Times New Roman" w:eastAsia="仿宋_GB2312" w:cs="Times New Roman"/>
          <w:kern w:val="21"/>
          <w:sz w:val="32"/>
          <w:szCs w:val="32"/>
          <w:lang w:eastAsia="zh-CN"/>
        </w:rPr>
        <w:t>员考核</w:t>
      </w:r>
      <w:r>
        <w:rPr>
          <w:rFonts w:hint="eastAsia" w:ascii="Times New Roman" w:hAnsi="Times New Roman" w:eastAsia="仿宋_GB2312" w:cs="Times New Roman"/>
          <w:kern w:val="21"/>
          <w:sz w:val="32"/>
          <w:szCs w:val="32"/>
          <w:lang w:eastAsia="zh-CN"/>
        </w:rPr>
        <w:t>，落实了差评整改机制，</w:t>
      </w:r>
      <w:r>
        <w:rPr>
          <w:rFonts w:hint="eastAsia" w:ascii="Times New Roman" w:hAnsi="Times New Roman" w:eastAsia="仿宋_GB2312" w:cs="Times New Roman"/>
          <w:kern w:val="21"/>
          <w:sz w:val="32"/>
          <w:szCs w:val="32"/>
          <w:lang w:val="en-US" w:eastAsia="zh-CN"/>
        </w:rPr>
        <w:t>系统内评价总量9269条，自建系统价总量6369条，</w:t>
      </w:r>
      <w:r>
        <w:rPr>
          <w:rFonts w:hint="eastAsia" w:ascii="Times New Roman" w:hAnsi="Times New Roman" w:eastAsia="仿宋_GB2312" w:cs="Times New Roman"/>
          <w:kern w:val="21"/>
          <w:sz w:val="32"/>
          <w:szCs w:val="32"/>
          <w:u w:val="none"/>
          <w:lang w:val="en-US" w:eastAsia="zh-CN"/>
        </w:rPr>
        <w:t>省上下发评价数据</w:t>
      </w:r>
      <w:r>
        <w:rPr>
          <w:rFonts w:hint="eastAsia" w:ascii="Times New Roman" w:hAnsi="Times New Roman" w:eastAsia="仿宋_GB2312" w:cs="仿宋_GB2312"/>
          <w:kern w:val="21"/>
          <w:sz w:val="32"/>
          <w:szCs w:val="32"/>
          <w:u w:val="none"/>
          <w:lang w:val="en-US" w:eastAsia="zh-CN"/>
        </w:rPr>
        <w:t>2102条，</w:t>
      </w:r>
      <w:r>
        <w:rPr>
          <w:rFonts w:hint="eastAsia" w:ascii="Times New Roman" w:hAnsi="Times New Roman" w:eastAsia="仿宋_GB2312" w:cs="Times New Roman"/>
          <w:kern w:val="21"/>
          <w:sz w:val="32"/>
          <w:szCs w:val="32"/>
          <w:u w:val="none"/>
          <w:lang w:val="en-US" w:eastAsia="zh-CN"/>
        </w:rPr>
        <w:t>满意率99</w:t>
      </w:r>
      <w:r>
        <w:rPr>
          <w:rFonts w:hint="eastAsia" w:ascii="仿宋_GB2312" w:hAnsi="仿宋_GB2312" w:eastAsia="仿宋_GB2312" w:cs="仿宋_GB2312"/>
          <w:kern w:val="21"/>
          <w:sz w:val="32"/>
          <w:szCs w:val="32"/>
          <w:u w:val="none"/>
          <w:lang w:val="en-US" w:eastAsia="zh-CN"/>
        </w:rPr>
        <w:t>.</w:t>
      </w:r>
      <w:r>
        <w:rPr>
          <w:rFonts w:hint="eastAsia" w:ascii="Times New Roman" w:hAnsi="Times New Roman" w:eastAsia="仿宋_GB2312" w:cs="Times New Roman"/>
          <w:kern w:val="21"/>
          <w:sz w:val="32"/>
          <w:szCs w:val="32"/>
          <w:u w:val="none"/>
          <w:lang w:val="en-US" w:eastAsia="zh-CN"/>
        </w:rPr>
        <w:t>95%。</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r>
        <w:rPr>
          <w:rFonts w:hint="eastAsia" w:ascii="黑体" w:hAnsi="黑体" w:eastAsia="黑体" w:cs="黑体"/>
          <w:color w:val="000000"/>
          <w:kern w:val="21"/>
          <w:sz w:val="32"/>
          <w:szCs w:val="32"/>
          <w:highlight w:val="none"/>
          <w:lang w:val="en-US" w:eastAsia="zh-CN"/>
        </w:rPr>
        <w:t>四、政务新媒体监管情况</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_GB2312"/>
          <w:kern w:val="21"/>
          <w:sz w:val="32"/>
          <w:szCs w:val="32"/>
        </w:rPr>
      </w:pPr>
      <w:r>
        <w:rPr>
          <w:rFonts w:hint="eastAsia" w:ascii="楷体_GB2312" w:hAnsi="楷体_GB2312" w:eastAsia="楷体_GB2312" w:cs="楷体_GB2312"/>
          <w:b w:val="0"/>
          <w:bCs w:val="0"/>
          <w:kern w:val="21"/>
          <w:sz w:val="32"/>
          <w:szCs w:val="32"/>
          <w:lang w:val="en-US" w:eastAsia="zh-CN"/>
        </w:rPr>
        <w:t>一是严把县乡政务新媒体备案关。</w:t>
      </w:r>
      <w:r>
        <w:rPr>
          <w:rFonts w:hint="eastAsia" w:ascii="Times New Roman" w:hAnsi="Times New Roman" w:eastAsia="仿宋_GB2312" w:cs="仿宋_GB2312"/>
          <w:kern w:val="21"/>
          <w:sz w:val="32"/>
          <w:szCs w:val="32"/>
        </w:rPr>
        <w:t>按照</w:t>
      </w:r>
      <w:r>
        <w:rPr>
          <w:rFonts w:hint="eastAsia" w:ascii="Times New Roman" w:hAnsi="Times New Roman" w:eastAsia="仿宋_GB2312" w:cs="仿宋_GB2312"/>
          <w:kern w:val="21"/>
          <w:sz w:val="32"/>
          <w:szCs w:val="32"/>
          <w:lang w:eastAsia="zh-CN"/>
        </w:rPr>
        <w:t>“</w:t>
      </w:r>
      <w:r>
        <w:rPr>
          <w:rFonts w:hint="eastAsia" w:ascii="Times New Roman" w:hAnsi="Times New Roman" w:eastAsia="仿宋_GB2312" w:cs="仿宋_GB2312"/>
          <w:kern w:val="21"/>
          <w:sz w:val="32"/>
          <w:szCs w:val="32"/>
        </w:rPr>
        <w:t>只做一个主账号</w:t>
      </w:r>
      <w:r>
        <w:rPr>
          <w:rFonts w:hint="eastAsia" w:ascii="Times New Roman" w:hAnsi="Times New Roman" w:eastAsia="仿宋_GB2312" w:cs="仿宋_GB2312"/>
          <w:kern w:val="21"/>
          <w:sz w:val="32"/>
          <w:szCs w:val="32"/>
          <w:lang w:eastAsia="zh-CN"/>
        </w:rPr>
        <w:t>”</w:t>
      </w:r>
      <w:r>
        <w:rPr>
          <w:rFonts w:hint="eastAsia" w:ascii="Times New Roman" w:hAnsi="Times New Roman" w:eastAsia="仿宋_GB2312" w:cs="仿宋_GB2312"/>
          <w:kern w:val="21"/>
          <w:sz w:val="32"/>
          <w:szCs w:val="32"/>
        </w:rPr>
        <w:t>的要求，对全县政府系统微信、抖音、微博等各类政务新媒体进行了摸底排查</w:t>
      </w:r>
      <w:r>
        <w:rPr>
          <w:rFonts w:hint="eastAsia" w:ascii="Times New Roman" w:hAnsi="Times New Roman" w:eastAsia="仿宋_GB2312" w:cs="仿宋_GB2312"/>
          <w:kern w:val="21"/>
          <w:sz w:val="32"/>
          <w:szCs w:val="32"/>
          <w:lang w:eastAsia="zh-CN"/>
        </w:rPr>
        <w:t>。</w:t>
      </w:r>
      <w:r>
        <w:rPr>
          <w:rFonts w:hint="eastAsia" w:ascii="Times New Roman" w:hAnsi="Times New Roman" w:eastAsia="仿宋_GB2312" w:cs="仿宋_GB2312"/>
          <w:kern w:val="21"/>
          <w:sz w:val="32"/>
          <w:szCs w:val="32"/>
        </w:rPr>
        <w:t>对开设主体不规范、开设名称不规范、同一平台开设多个政务新媒体账号进行了集中清理整合，</w:t>
      </w:r>
      <w:r>
        <w:rPr>
          <w:rFonts w:hint="eastAsia" w:ascii="Times New Roman" w:hAnsi="Times New Roman" w:eastAsia="仿宋_GB2312" w:cs="仿宋_GB2312"/>
          <w:kern w:val="21"/>
          <w:sz w:val="32"/>
          <w:szCs w:val="32"/>
          <w:lang w:val="en-US" w:eastAsia="zh-CN"/>
        </w:rPr>
        <w:t>累计注销</w:t>
      </w:r>
      <w:r>
        <w:rPr>
          <w:rFonts w:hint="eastAsia" w:ascii="Times New Roman" w:hAnsi="Times New Roman" w:eastAsia="仿宋_GB2312" w:cs="仿宋_GB2312"/>
          <w:kern w:val="21"/>
          <w:sz w:val="32"/>
          <w:szCs w:val="32"/>
        </w:rPr>
        <w:t>关停</w:t>
      </w:r>
      <w:r>
        <w:rPr>
          <w:rFonts w:hint="eastAsia" w:ascii="Times New Roman" w:hAnsi="Times New Roman" w:eastAsia="仿宋_GB2312" w:cs="仿宋_GB2312"/>
          <w:kern w:val="21"/>
          <w:sz w:val="32"/>
          <w:szCs w:val="32"/>
          <w:lang w:val="en-US" w:eastAsia="zh-CN"/>
        </w:rPr>
        <w:t>8</w:t>
      </w:r>
      <w:r>
        <w:rPr>
          <w:rFonts w:hint="eastAsia" w:ascii="Times New Roman" w:hAnsi="Times New Roman" w:eastAsia="仿宋_GB2312" w:cs="仿宋_GB2312"/>
          <w:kern w:val="21"/>
          <w:sz w:val="32"/>
          <w:szCs w:val="32"/>
        </w:rPr>
        <w:t>个账号，目前正常运行</w:t>
      </w:r>
      <w:r>
        <w:rPr>
          <w:rFonts w:hint="eastAsia" w:ascii="Times New Roman" w:hAnsi="Times New Roman" w:eastAsia="仿宋_GB2312" w:cs="仿宋_GB2312"/>
          <w:kern w:val="21"/>
          <w:sz w:val="32"/>
          <w:szCs w:val="32"/>
          <w:lang w:val="en-US" w:eastAsia="zh-CN"/>
        </w:rPr>
        <w:t>的</w:t>
      </w:r>
      <w:r>
        <w:rPr>
          <w:rFonts w:hint="eastAsia" w:ascii="Times New Roman" w:hAnsi="Times New Roman" w:eastAsia="仿宋_GB2312" w:cs="仿宋_GB2312"/>
          <w:kern w:val="21"/>
          <w:sz w:val="32"/>
          <w:szCs w:val="32"/>
        </w:rPr>
        <w:t>政务新媒体</w:t>
      </w:r>
      <w:r>
        <w:rPr>
          <w:rFonts w:hint="eastAsia" w:ascii="Times New Roman" w:hAnsi="Times New Roman" w:eastAsia="仿宋_GB2312" w:cs="仿宋_GB2312"/>
          <w:kern w:val="21"/>
          <w:sz w:val="32"/>
          <w:szCs w:val="32"/>
          <w:lang w:val="en-US" w:eastAsia="zh-CN"/>
        </w:rPr>
        <w:t>共计40</w:t>
      </w:r>
      <w:r>
        <w:rPr>
          <w:rFonts w:hint="eastAsia" w:ascii="Times New Roman" w:hAnsi="Times New Roman" w:eastAsia="仿宋_GB2312" w:cs="仿宋_GB2312"/>
          <w:kern w:val="21"/>
          <w:sz w:val="32"/>
          <w:szCs w:val="32"/>
        </w:rPr>
        <w:t>个</w:t>
      </w:r>
      <w:r>
        <w:rPr>
          <w:rFonts w:hint="eastAsia" w:ascii="仿宋_GB2312" w:hAnsi="仿宋_GB2312" w:eastAsia="仿宋_GB2312" w:cs="仿宋_GB2312"/>
          <w:kern w:val="21"/>
          <w:sz w:val="32"/>
          <w:szCs w:val="32"/>
          <w:lang w:eastAsia="zh-CN"/>
        </w:rPr>
        <w:t>(</w:t>
      </w:r>
      <w:r>
        <w:rPr>
          <w:rFonts w:hint="default" w:ascii="Times New Roman" w:hAnsi="Times New Roman" w:eastAsia="仿宋_GB2312" w:cs="Times New Roman"/>
          <w:kern w:val="21"/>
          <w:sz w:val="32"/>
          <w:szCs w:val="32"/>
        </w:rPr>
        <w:t>其中：微信公众号24个，新浪微博4个，今日头条4个，抖音5个，快手2个，</w:t>
      </w:r>
      <w:r>
        <w:rPr>
          <w:rFonts w:hint="default" w:ascii="Times New Roman" w:hAnsi="Times New Roman" w:eastAsia="仿宋_GB2312" w:cs="Times New Roman"/>
          <w:kern w:val="21"/>
          <w:sz w:val="32"/>
          <w:szCs w:val="32"/>
          <w:lang w:val="en-US" w:eastAsia="zh-CN"/>
        </w:rPr>
        <w:t>爱宁县APP</w:t>
      </w:r>
      <w:r>
        <w:rPr>
          <w:rFonts w:hint="default" w:ascii="Times New Roman" w:hAnsi="Times New Roman" w:eastAsia="仿宋_GB2312" w:cs="Times New Roman"/>
          <w:kern w:val="21"/>
          <w:sz w:val="32"/>
          <w:szCs w:val="32"/>
        </w:rPr>
        <w:t>客户端1个</w:t>
      </w:r>
      <w:r>
        <w:rPr>
          <w:rFonts w:hint="eastAsia" w:ascii="仿宋_GB2312" w:hAnsi="仿宋_GB2312" w:eastAsia="仿宋_GB2312" w:cs="仿宋_GB2312"/>
          <w:kern w:val="21"/>
          <w:sz w:val="32"/>
          <w:szCs w:val="32"/>
          <w:lang w:eastAsia="zh-CN"/>
        </w:rPr>
        <w:t>)</w:t>
      </w:r>
      <w:r>
        <w:rPr>
          <w:rFonts w:hint="eastAsia" w:ascii="Times New Roman" w:hAnsi="Times New Roman" w:eastAsia="楷体_GB2312" w:cs="楷体_GB2312"/>
          <w:kern w:val="21"/>
          <w:sz w:val="28"/>
          <w:szCs w:val="28"/>
          <w:lang w:eastAsia="zh-CN"/>
        </w:rPr>
        <w:t>，</w:t>
      </w:r>
      <w:r>
        <w:rPr>
          <w:rFonts w:hint="eastAsia" w:ascii="Times New Roman" w:hAnsi="Times New Roman" w:eastAsia="仿宋_GB2312" w:cs="仿宋_GB2312"/>
          <w:kern w:val="21"/>
          <w:sz w:val="32"/>
          <w:szCs w:val="32"/>
          <w:lang w:val="en-US" w:eastAsia="zh-CN"/>
        </w:rPr>
        <w:t>均已</w:t>
      </w:r>
      <w:r>
        <w:rPr>
          <w:rFonts w:hint="eastAsia" w:ascii="Times New Roman" w:hAnsi="Times New Roman" w:eastAsia="仿宋_GB2312" w:cs="仿宋_GB2312"/>
          <w:kern w:val="21"/>
          <w:sz w:val="32"/>
          <w:szCs w:val="32"/>
        </w:rPr>
        <w:t>纳入政务新媒体统一云监管平台</w:t>
      </w:r>
      <w:r>
        <w:rPr>
          <w:rFonts w:hint="eastAsia" w:ascii="Times New Roman" w:hAnsi="Times New Roman" w:eastAsia="仿宋_GB2312" w:cs="仿宋_GB2312"/>
          <w:kern w:val="21"/>
          <w:sz w:val="32"/>
          <w:szCs w:val="32"/>
          <w:lang w:eastAsia="zh-CN"/>
        </w:rPr>
        <w:t>。</w:t>
      </w:r>
      <w:r>
        <w:rPr>
          <w:rFonts w:hint="eastAsia" w:ascii="楷体_GB2312" w:hAnsi="楷体_GB2312" w:eastAsia="楷体_GB2312" w:cs="楷体_GB2312"/>
          <w:b w:val="0"/>
          <w:bCs w:val="0"/>
          <w:kern w:val="21"/>
          <w:sz w:val="32"/>
          <w:szCs w:val="32"/>
          <w:lang w:val="en-US" w:eastAsia="zh-CN"/>
        </w:rPr>
        <w:t>二是积极建立政务新媒体监管机制。</w:t>
      </w:r>
      <w:r>
        <w:rPr>
          <w:rFonts w:hint="eastAsia" w:ascii="Times New Roman" w:hAnsi="Times New Roman" w:eastAsia="仿宋_GB2312" w:cs="仿宋_GB2312"/>
          <w:kern w:val="21"/>
          <w:sz w:val="32"/>
          <w:szCs w:val="32"/>
        </w:rPr>
        <w:t>年内投资6万元，购买了政务新媒体第三方检测服务，定期对全县40个政务新媒体运行状态进行</w:t>
      </w:r>
      <w:r>
        <w:rPr>
          <w:rFonts w:hint="eastAsia" w:ascii="Times New Roman" w:hAnsi="Times New Roman" w:eastAsia="仿宋_GB2312" w:cs="仿宋_GB2312"/>
          <w:kern w:val="21"/>
          <w:sz w:val="32"/>
          <w:szCs w:val="32"/>
          <w:lang w:val="en-US" w:eastAsia="zh-CN"/>
        </w:rPr>
        <w:t>动态</w:t>
      </w:r>
      <w:r>
        <w:rPr>
          <w:rFonts w:hint="eastAsia" w:ascii="Times New Roman" w:hAnsi="Times New Roman" w:eastAsia="仿宋_GB2312" w:cs="仿宋_GB2312"/>
          <w:kern w:val="21"/>
          <w:sz w:val="32"/>
          <w:szCs w:val="32"/>
        </w:rPr>
        <w:t>监测分析</w:t>
      </w:r>
      <w:r>
        <w:rPr>
          <w:rFonts w:hint="eastAsia" w:ascii="Times New Roman" w:hAnsi="Times New Roman" w:eastAsia="仿宋_GB2312" w:cs="仿宋_GB2312"/>
          <w:kern w:val="21"/>
          <w:sz w:val="32"/>
          <w:szCs w:val="32"/>
          <w:lang w:eastAsia="zh-CN"/>
        </w:rPr>
        <w:t>，</w:t>
      </w:r>
      <w:r>
        <w:rPr>
          <w:rFonts w:hint="eastAsia" w:ascii="Times New Roman" w:hAnsi="Times New Roman" w:eastAsia="仿宋_GB2312" w:cs="仿宋_GB2312"/>
          <w:kern w:val="21"/>
          <w:sz w:val="32"/>
          <w:szCs w:val="32"/>
          <w:lang w:val="en-US" w:eastAsia="zh-CN"/>
        </w:rPr>
        <w:t>督促</w:t>
      </w:r>
      <w:r>
        <w:rPr>
          <w:rFonts w:hint="eastAsia" w:ascii="Times New Roman" w:hAnsi="Times New Roman" w:eastAsia="仿宋_GB2312" w:cs="仿宋_GB2312"/>
          <w:kern w:val="21"/>
          <w:sz w:val="32"/>
          <w:szCs w:val="32"/>
        </w:rPr>
        <w:t>整改落实。</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r>
        <w:rPr>
          <w:rFonts w:hint="eastAsia" w:ascii="黑体" w:hAnsi="黑体" w:eastAsia="黑体" w:cs="黑体"/>
          <w:color w:val="000000"/>
          <w:kern w:val="21"/>
          <w:sz w:val="32"/>
          <w:szCs w:val="32"/>
          <w:highlight w:val="none"/>
          <w:lang w:val="en-US" w:eastAsia="zh-CN"/>
        </w:rPr>
        <w:t>五、公开平台建设情况</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仿宋_GB2312"/>
          <w:kern w:val="21"/>
          <w:sz w:val="32"/>
          <w:szCs w:val="32"/>
        </w:rPr>
      </w:pPr>
      <w:r>
        <w:rPr>
          <w:rFonts w:hint="eastAsia" w:ascii="楷体_GB2312" w:hAnsi="楷体_GB2312" w:eastAsia="楷体_GB2312" w:cs="楷体_GB2312"/>
          <w:b w:val="0"/>
          <w:bCs w:val="0"/>
          <w:kern w:val="21"/>
          <w:sz w:val="32"/>
          <w:szCs w:val="32"/>
          <w:lang w:val="en-US" w:eastAsia="zh-CN"/>
        </w:rPr>
        <w:t>(一)电子政务网络建设。</w:t>
      </w:r>
      <w:r>
        <w:rPr>
          <w:rFonts w:hint="eastAsia" w:ascii="Times New Roman" w:hAnsi="Times New Roman" w:eastAsia="仿宋_GB2312" w:cs="仿宋_GB2312"/>
          <w:kern w:val="21"/>
          <w:sz w:val="32"/>
          <w:szCs w:val="32"/>
        </w:rPr>
        <w:t>按照</w:t>
      </w:r>
      <w:r>
        <w:rPr>
          <w:rFonts w:hint="eastAsia" w:ascii="Times New Roman" w:hAnsi="Times New Roman" w:eastAsia="仿宋_GB2312" w:cs="仿宋_GB2312"/>
          <w:kern w:val="21"/>
          <w:sz w:val="32"/>
          <w:szCs w:val="32"/>
          <w:lang w:eastAsia="zh-CN"/>
        </w:rPr>
        <w:t>“</w:t>
      </w:r>
      <w:r>
        <w:rPr>
          <w:rFonts w:hint="eastAsia" w:ascii="Times New Roman" w:hAnsi="Times New Roman" w:eastAsia="仿宋_GB2312" w:cs="仿宋_GB2312"/>
          <w:kern w:val="21"/>
          <w:sz w:val="32"/>
          <w:szCs w:val="32"/>
        </w:rPr>
        <w:t>等保三级</w:t>
      </w:r>
      <w:r>
        <w:rPr>
          <w:rFonts w:hint="eastAsia" w:ascii="Times New Roman" w:hAnsi="Times New Roman" w:eastAsia="仿宋_GB2312" w:cs="仿宋_GB2312"/>
          <w:kern w:val="21"/>
          <w:sz w:val="32"/>
          <w:szCs w:val="32"/>
          <w:lang w:eastAsia="zh-CN"/>
        </w:rPr>
        <w:t>”</w:t>
      </w:r>
      <w:r>
        <w:rPr>
          <w:rFonts w:hint="eastAsia" w:ascii="Times New Roman" w:hAnsi="Times New Roman" w:eastAsia="仿宋_GB2312" w:cs="仿宋_GB2312"/>
          <w:kern w:val="21"/>
          <w:sz w:val="32"/>
          <w:szCs w:val="32"/>
        </w:rPr>
        <w:t>的标准要求，投入</w:t>
      </w:r>
      <w:r>
        <w:rPr>
          <w:rFonts w:ascii="Times New Roman" w:hAnsi="Times New Roman" w:eastAsia="仿宋_GB2312"/>
          <w:kern w:val="21"/>
          <w:sz w:val="32"/>
          <w:szCs w:val="32"/>
        </w:rPr>
        <w:t>164</w:t>
      </w:r>
      <w:r>
        <w:rPr>
          <w:rFonts w:hint="eastAsia" w:ascii="仿宋_GB2312" w:hAnsi="仿宋_GB2312" w:eastAsia="仿宋_GB2312" w:cs="仿宋_GB2312"/>
          <w:kern w:val="21"/>
          <w:sz w:val="32"/>
          <w:szCs w:val="32"/>
        </w:rPr>
        <w:t>.</w:t>
      </w:r>
      <w:r>
        <w:rPr>
          <w:rFonts w:ascii="Times New Roman" w:hAnsi="Times New Roman" w:eastAsia="仿宋_GB2312"/>
          <w:kern w:val="21"/>
          <w:sz w:val="32"/>
          <w:szCs w:val="32"/>
        </w:rPr>
        <w:t>8万元，</w:t>
      </w:r>
      <w:r>
        <w:rPr>
          <w:rFonts w:hint="eastAsia" w:ascii="Times New Roman" w:hAnsi="Times New Roman" w:eastAsia="仿宋_GB2312" w:cs="仿宋_GB2312"/>
          <w:kern w:val="21"/>
          <w:sz w:val="32"/>
          <w:szCs w:val="32"/>
        </w:rPr>
        <w:t>完成</w:t>
      </w:r>
      <w:r>
        <w:rPr>
          <w:rFonts w:hint="eastAsia" w:ascii="Times New Roman" w:hAnsi="Times New Roman" w:eastAsia="仿宋_GB2312" w:cs="仿宋_GB2312"/>
          <w:kern w:val="21"/>
          <w:sz w:val="32"/>
          <w:szCs w:val="32"/>
          <w:lang w:val="en-US" w:eastAsia="zh-CN"/>
        </w:rPr>
        <w:t>全县</w:t>
      </w:r>
      <w:r>
        <w:rPr>
          <w:rFonts w:hint="eastAsia" w:ascii="Times New Roman" w:hAnsi="Times New Roman" w:eastAsia="仿宋_GB2312" w:cs="仿宋_GB2312"/>
          <w:kern w:val="21"/>
          <w:sz w:val="32"/>
          <w:szCs w:val="32"/>
        </w:rPr>
        <w:t>电子政务外网升级改造及安全防护工程，购置了高性能路由器、交换机、服务器等设备，安装了客户端安全防护软件等，</w:t>
      </w:r>
      <w:r>
        <w:rPr>
          <w:rFonts w:hint="eastAsia" w:ascii="Times New Roman" w:hAnsi="Times New Roman" w:eastAsia="仿宋_GB2312"/>
          <w:kern w:val="21"/>
          <w:sz w:val="32"/>
          <w:szCs w:val="32"/>
        </w:rPr>
        <w:t>为</w:t>
      </w:r>
      <w:r>
        <w:rPr>
          <w:rFonts w:hint="eastAsia" w:ascii="Times New Roman" w:hAnsi="Times New Roman" w:eastAsia="仿宋_GB2312" w:cs="仿宋_GB2312"/>
          <w:kern w:val="21"/>
          <w:sz w:val="32"/>
          <w:szCs w:val="32"/>
        </w:rPr>
        <w:t>全县</w:t>
      </w:r>
      <w:r>
        <w:rPr>
          <w:rFonts w:hint="default" w:ascii="Times New Roman" w:hAnsi="Times New Roman" w:eastAsia="仿宋_GB2312" w:cs="Times New Roman"/>
          <w:kern w:val="21"/>
          <w:sz w:val="32"/>
          <w:szCs w:val="32"/>
        </w:rPr>
        <w:t>80</w:t>
      </w:r>
      <w:r>
        <w:rPr>
          <w:rFonts w:ascii="Times New Roman" w:hAnsi="Times New Roman" w:eastAsia="仿宋_GB2312"/>
          <w:kern w:val="21"/>
          <w:sz w:val="32"/>
          <w:szCs w:val="32"/>
        </w:rPr>
        <w:t>多个</w:t>
      </w:r>
      <w:r>
        <w:rPr>
          <w:rFonts w:hint="eastAsia" w:ascii="Times New Roman" w:hAnsi="Times New Roman" w:eastAsia="仿宋_GB2312"/>
          <w:kern w:val="21"/>
          <w:sz w:val="32"/>
          <w:szCs w:val="32"/>
          <w:lang w:val="en-US" w:eastAsia="zh-CN"/>
        </w:rPr>
        <w:t>党政</w:t>
      </w:r>
      <w:r>
        <w:rPr>
          <w:rFonts w:hint="eastAsia" w:ascii="Times New Roman" w:hAnsi="Times New Roman" w:eastAsia="仿宋_GB2312" w:cs="仿宋_GB2312"/>
          <w:kern w:val="21"/>
          <w:sz w:val="32"/>
          <w:szCs w:val="32"/>
        </w:rPr>
        <w:t>机关单位</w:t>
      </w:r>
      <w:r>
        <w:rPr>
          <w:rFonts w:ascii="Times New Roman" w:hAnsi="Times New Roman" w:eastAsia="仿宋_GB2312"/>
          <w:kern w:val="21"/>
          <w:sz w:val="32"/>
          <w:szCs w:val="32"/>
        </w:rPr>
        <w:t>、</w:t>
      </w:r>
      <w:r>
        <w:rPr>
          <w:rFonts w:hint="default" w:ascii="Times New Roman" w:hAnsi="Times New Roman" w:eastAsia="仿宋_GB2312" w:cs="Times New Roman"/>
          <w:kern w:val="21"/>
          <w:sz w:val="32"/>
          <w:szCs w:val="32"/>
        </w:rPr>
        <w:t>18</w:t>
      </w:r>
      <w:r>
        <w:rPr>
          <w:rFonts w:ascii="Times New Roman" w:hAnsi="Times New Roman" w:eastAsia="仿宋_GB2312"/>
          <w:kern w:val="21"/>
          <w:sz w:val="32"/>
          <w:szCs w:val="32"/>
        </w:rPr>
        <w:t>个乡镇、</w:t>
      </w:r>
      <w:r>
        <w:rPr>
          <w:rFonts w:hint="eastAsia" w:ascii="Times New Roman" w:hAnsi="Times New Roman" w:eastAsia="仿宋_GB2312"/>
          <w:kern w:val="21"/>
          <w:sz w:val="32"/>
          <w:szCs w:val="32"/>
        </w:rPr>
        <w:t>270</w:t>
      </w:r>
      <w:r>
        <w:rPr>
          <w:rFonts w:ascii="Times New Roman" w:hAnsi="Times New Roman" w:eastAsia="仿宋_GB2312"/>
          <w:kern w:val="21"/>
          <w:sz w:val="32"/>
          <w:szCs w:val="32"/>
        </w:rPr>
        <w:t>多个村</w:t>
      </w:r>
      <w:r>
        <w:rPr>
          <w:rFonts w:hint="eastAsia" w:ascii="仿宋_GB2312" w:hAnsi="仿宋_GB2312" w:eastAsia="仿宋_GB2312" w:cs="仿宋_GB2312"/>
          <w:kern w:val="21"/>
          <w:sz w:val="32"/>
          <w:szCs w:val="32"/>
          <w:lang w:eastAsia="zh-CN"/>
        </w:rPr>
        <w:t>(</w:t>
      </w:r>
      <w:r>
        <w:rPr>
          <w:rFonts w:ascii="Times New Roman" w:hAnsi="Times New Roman" w:eastAsia="仿宋_GB2312"/>
          <w:kern w:val="21"/>
          <w:sz w:val="32"/>
          <w:szCs w:val="32"/>
        </w:rPr>
        <w:t>社区</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kern w:val="21"/>
          <w:sz w:val="32"/>
          <w:szCs w:val="32"/>
        </w:rPr>
        <w:t>创建了安全、规范、高效的政务外网环境</w:t>
      </w:r>
      <w:r>
        <w:rPr>
          <w:rFonts w:hint="eastAsia" w:ascii="Times New Roman" w:hAnsi="Times New Roman" w:eastAsia="仿宋_GB2312" w:cs="仿宋_GB2312"/>
          <w:kern w:val="21"/>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仿宋_GB2312" w:cs="仿宋_GB2312"/>
          <w:kern w:val="21"/>
          <w:sz w:val="32"/>
          <w:szCs w:val="32"/>
        </w:rPr>
      </w:pPr>
      <w:r>
        <w:rPr>
          <w:rFonts w:hint="eastAsia" w:ascii="楷体_GB2312" w:hAnsi="楷体_GB2312" w:eastAsia="楷体_GB2312" w:cs="楷体_GB2312"/>
          <w:b w:val="0"/>
          <w:bCs w:val="0"/>
          <w:kern w:val="21"/>
          <w:sz w:val="32"/>
          <w:szCs w:val="32"/>
          <w:lang w:val="en-US" w:eastAsia="zh-CN"/>
        </w:rPr>
        <w:t>(二)政府网站建设。</w:t>
      </w:r>
      <w:r>
        <w:rPr>
          <w:rFonts w:hint="eastAsia" w:ascii="Times New Roman" w:hAnsi="Times New Roman" w:eastAsia="仿宋_GB2312" w:cs="仿宋_GB2312"/>
          <w:b/>
          <w:bCs/>
          <w:kern w:val="21"/>
          <w:sz w:val="32"/>
          <w:szCs w:val="32"/>
          <w:lang w:val="en-US" w:eastAsia="zh-CN"/>
        </w:rPr>
        <w:t>一是</w:t>
      </w:r>
      <w:r>
        <w:rPr>
          <w:rFonts w:hint="eastAsia" w:ascii="Times New Roman" w:hAnsi="Times New Roman" w:eastAsia="仿宋_GB2312" w:cs="仿宋_GB2312"/>
          <w:kern w:val="21"/>
          <w:sz w:val="32"/>
          <w:szCs w:val="32"/>
        </w:rPr>
        <w:t>按照《政府网站发展指引》有关规定和要求</w:t>
      </w:r>
      <w:r>
        <w:rPr>
          <w:rFonts w:hint="eastAsia" w:ascii="Times New Roman" w:hAnsi="Times New Roman" w:eastAsia="仿宋_GB2312" w:cs="仿宋_GB2312"/>
          <w:kern w:val="21"/>
          <w:sz w:val="32"/>
          <w:szCs w:val="32"/>
          <w:lang w:eastAsia="zh-CN"/>
        </w:rPr>
        <w:t>，</w:t>
      </w:r>
      <w:r>
        <w:rPr>
          <w:rFonts w:hint="eastAsia" w:ascii="Times New Roman" w:hAnsi="Times New Roman" w:eastAsia="仿宋_GB2312" w:cs="仿宋_GB2312"/>
          <w:kern w:val="21"/>
          <w:sz w:val="32"/>
          <w:szCs w:val="32"/>
        </w:rPr>
        <w:t>积极推进县级政府网站集约化建设</w:t>
      </w:r>
      <w:r>
        <w:rPr>
          <w:rFonts w:hint="eastAsia" w:ascii="Times New Roman" w:hAnsi="Times New Roman" w:eastAsia="仿宋_GB2312" w:cs="仿宋_GB2312"/>
          <w:kern w:val="21"/>
          <w:sz w:val="32"/>
          <w:szCs w:val="32"/>
          <w:lang w:eastAsia="zh-CN"/>
        </w:rPr>
        <w:t>。投资</w:t>
      </w:r>
      <w:r>
        <w:rPr>
          <w:rFonts w:hint="eastAsia" w:ascii="Times New Roman" w:hAnsi="Times New Roman" w:eastAsia="仿宋_GB2312" w:cs="Times New Roman"/>
          <w:kern w:val="21"/>
          <w:sz w:val="32"/>
          <w:szCs w:val="32"/>
          <w:lang w:eastAsia="zh-CN"/>
        </w:rPr>
        <w:t>11</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cs="Times New Roman"/>
          <w:kern w:val="21"/>
          <w:sz w:val="32"/>
          <w:szCs w:val="32"/>
          <w:lang w:eastAsia="zh-CN"/>
        </w:rPr>
        <w:t>2</w:t>
      </w:r>
      <w:r>
        <w:rPr>
          <w:rFonts w:hint="eastAsia" w:ascii="Times New Roman" w:hAnsi="Times New Roman" w:eastAsia="仿宋_GB2312" w:cs="仿宋_GB2312"/>
          <w:kern w:val="21"/>
          <w:sz w:val="32"/>
          <w:szCs w:val="32"/>
          <w:lang w:eastAsia="zh-CN"/>
        </w:rPr>
        <w:t>万元，对县政府网站进行了改版升级，建成县级“政府信息公开”平台29个、乡镇“政府信息公开”平台18个，</w:t>
      </w:r>
      <w:r>
        <w:rPr>
          <w:rFonts w:ascii="Times New Roman" w:hAnsi="Times New Roman" w:eastAsia="仿宋_GB2312"/>
          <w:kern w:val="21"/>
          <w:sz w:val="32"/>
          <w:szCs w:val="32"/>
        </w:rPr>
        <w:t>实现</w:t>
      </w:r>
      <w:r>
        <w:rPr>
          <w:rFonts w:hint="eastAsia" w:ascii="Times New Roman" w:hAnsi="Times New Roman" w:eastAsia="仿宋_GB2312" w:cs="仿宋_GB2312"/>
          <w:kern w:val="21"/>
          <w:sz w:val="32"/>
          <w:szCs w:val="32"/>
        </w:rPr>
        <w:t>部门、乡镇政务公开平台建设全覆盖。</w:t>
      </w:r>
      <w:r>
        <w:rPr>
          <w:rFonts w:hint="eastAsia" w:ascii="Times New Roman" w:hAnsi="Times New Roman" w:eastAsia="仿宋_GB2312" w:cs="仿宋_GB2312"/>
          <w:kern w:val="21"/>
          <w:sz w:val="32"/>
          <w:szCs w:val="32"/>
          <w:lang w:eastAsia="zh-CN"/>
        </w:rPr>
        <w:t>得到了省市充分肯定，为全省树立了样板，特别是</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cs="仿宋_GB2312"/>
          <w:kern w:val="21"/>
          <w:sz w:val="32"/>
          <w:szCs w:val="32"/>
          <w:lang w:eastAsia="zh-CN"/>
        </w:rPr>
        <w:t>甘政公开办函〔2020〕12号</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cs="仿宋_GB2312"/>
          <w:kern w:val="21"/>
          <w:sz w:val="32"/>
          <w:szCs w:val="32"/>
          <w:lang w:eastAsia="zh-CN"/>
        </w:rPr>
        <w:t>文件中，将我县县级政务公开平台和新宁镇基层政务公开平台建设的成功经验作为先进典型在全省推广学习。</w:t>
      </w:r>
      <w:r>
        <w:rPr>
          <w:rFonts w:hint="eastAsia" w:ascii="Times New Roman" w:hAnsi="Times New Roman" w:eastAsia="仿宋_GB2312" w:cs="仿宋_GB2312"/>
          <w:b/>
          <w:bCs/>
          <w:kern w:val="21"/>
          <w:sz w:val="32"/>
          <w:szCs w:val="32"/>
          <w:lang w:val="en-US" w:eastAsia="zh-CN"/>
        </w:rPr>
        <w:t>二是</w:t>
      </w:r>
      <w:r>
        <w:rPr>
          <w:rFonts w:hint="eastAsia" w:ascii="Times New Roman" w:hAnsi="Times New Roman" w:eastAsia="仿宋_GB2312"/>
          <w:kern w:val="21"/>
          <w:sz w:val="32"/>
          <w:szCs w:val="32"/>
        </w:rPr>
        <w:t>先后投入20多万元，购买了web应用防火墙、第三方评估检测系统、网站错别字监测服务等，提升网站技防水平，</w:t>
      </w:r>
      <w:r>
        <w:rPr>
          <w:rFonts w:hint="eastAsia" w:ascii="Times New Roman" w:hAnsi="Times New Roman" w:eastAsia="仿宋_GB2312" w:cs="仿宋_GB2312"/>
          <w:kern w:val="21"/>
          <w:sz w:val="32"/>
          <w:szCs w:val="32"/>
        </w:rPr>
        <w:t>为部门、乡镇、村组</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cs="仿宋_GB2312"/>
          <w:kern w:val="21"/>
          <w:sz w:val="32"/>
          <w:szCs w:val="32"/>
        </w:rPr>
        <w:t>社区</w:t>
      </w:r>
      <w:r>
        <w:rPr>
          <w:rFonts w:hint="eastAsia" w:ascii="仿宋_GB2312" w:hAnsi="仿宋_GB2312" w:eastAsia="仿宋_GB2312" w:cs="仿宋_GB2312"/>
          <w:kern w:val="21"/>
          <w:sz w:val="32"/>
          <w:szCs w:val="32"/>
          <w:lang w:eastAsia="zh-CN"/>
        </w:rPr>
        <w:t>)</w:t>
      </w:r>
      <w:r>
        <w:rPr>
          <w:rFonts w:hint="eastAsia" w:ascii="Times New Roman" w:hAnsi="Times New Roman" w:eastAsia="仿宋_GB2312" w:cs="仿宋_GB2312"/>
          <w:kern w:val="21"/>
          <w:sz w:val="32"/>
          <w:szCs w:val="32"/>
        </w:rPr>
        <w:t>基层政务公开标准化、规范化建设奠定了良好基础。</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仿宋_GB2312" w:cs="Times New Roman"/>
          <w:kern w:val="21"/>
          <w:sz w:val="32"/>
          <w:szCs w:val="32"/>
          <w:lang w:val="en-US" w:eastAsia="zh-CN"/>
        </w:rPr>
      </w:pPr>
      <w:r>
        <w:rPr>
          <w:rFonts w:hint="eastAsia" w:ascii="楷体_GB2312" w:hAnsi="楷体_GB2312" w:eastAsia="楷体_GB2312" w:cs="楷体_GB2312"/>
          <w:b w:val="0"/>
          <w:bCs w:val="0"/>
          <w:kern w:val="21"/>
          <w:sz w:val="32"/>
          <w:szCs w:val="32"/>
          <w:lang w:val="en-US" w:eastAsia="zh-CN"/>
        </w:rPr>
        <w:t>(三)一体化政务服务平台建设。</w:t>
      </w:r>
      <w:r>
        <w:rPr>
          <w:rFonts w:hint="eastAsia" w:ascii="Times New Roman" w:hAnsi="Times New Roman" w:eastAsia="仿宋_GB2312" w:cs="Times New Roman"/>
          <w:kern w:val="21"/>
          <w:sz w:val="32"/>
          <w:szCs w:val="32"/>
          <w:u w:val="none"/>
          <w:lang w:val="en-US" w:eastAsia="zh-CN"/>
        </w:rPr>
        <w:t>全面完成了县直部门及乡村电子印章采集工作。其中，县直部门共采集印章57枚，已全部由市系统建设方制作完成印模刻制并备案；民政、公安、住建、林草、人</w:t>
      </w:r>
      <w:r>
        <w:rPr>
          <w:rFonts w:hint="eastAsia" w:ascii="Times New Roman" w:hAnsi="Times New Roman" w:eastAsia="仿宋_GB2312" w:cs="仿宋_GB2312"/>
          <w:kern w:val="21"/>
          <w:sz w:val="32"/>
          <w:szCs w:val="32"/>
          <w:lang w:val="en-US" w:eastAsia="zh-CN"/>
        </w:rPr>
        <w:t>社、水务等部门的电子印章已上报由软件建设方对接接口参数进入启用程序，其他各部门正在陆续衔接启用。</w:t>
      </w:r>
      <w:r>
        <w:rPr>
          <w:rFonts w:hint="eastAsia" w:ascii="Times New Roman" w:hAnsi="Times New Roman" w:eastAsia="仿宋_GB2312" w:cs="Times New Roman"/>
          <w:b w:val="0"/>
          <w:bCs w:val="0"/>
          <w:kern w:val="21"/>
          <w:sz w:val="32"/>
          <w:szCs w:val="32"/>
          <w:u w:val="none"/>
          <w:lang w:val="en-US" w:eastAsia="zh-CN"/>
        </w:rPr>
        <w:t>全力</w:t>
      </w:r>
      <w:r>
        <w:rPr>
          <w:rFonts w:hint="default" w:ascii="Times New Roman" w:hAnsi="Times New Roman" w:eastAsia="仿宋_GB2312" w:cs="Times New Roman"/>
          <w:color w:val="auto"/>
          <w:spacing w:val="0"/>
          <w:kern w:val="21"/>
          <w:sz w:val="32"/>
          <w:szCs w:val="32"/>
          <w:lang w:eastAsia="zh-CN"/>
        </w:rPr>
        <w:t>推进社会保障卡等高频电子证照</w:t>
      </w:r>
      <w:r>
        <w:rPr>
          <w:rFonts w:hint="eastAsia" w:ascii="Times New Roman" w:hAnsi="Times New Roman" w:eastAsia="仿宋_GB2312" w:cs="Times New Roman"/>
          <w:color w:val="auto"/>
          <w:spacing w:val="0"/>
          <w:kern w:val="21"/>
          <w:sz w:val="32"/>
          <w:szCs w:val="32"/>
          <w:lang w:val="en-US" w:eastAsia="zh-CN"/>
        </w:rPr>
        <w:t>和</w:t>
      </w:r>
      <w:r>
        <w:rPr>
          <w:rFonts w:hint="default" w:ascii="Times New Roman" w:hAnsi="Times New Roman" w:eastAsia="仿宋_GB2312" w:cs="Times New Roman"/>
          <w:color w:val="auto"/>
          <w:spacing w:val="0"/>
          <w:kern w:val="21"/>
          <w:sz w:val="32"/>
          <w:szCs w:val="32"/>
          <w:lang w:eastAsia="zh-CN"/>
        </w:rPr>
        <w:t>其它证照数据向省政务服务平台归集共享</w:t>
      </w:r>
      <w:r>
        <w:rPr>
          <w:rFonts w:hint="eastAsia" w:ascii="Times New Roman" w:hAnsi="Times New Roman" w:eastAsia="仿宋_GB2312" w:cs="Times New Roman"/>
          <w:color w:val="auto"/>
          <w:spacing w:val="0"/>
          <w:kern w:val="21"/>
          <w:sz w:val="32"/>
          <w:szCs w:val="32"/>
          <w:lang w:eastAsia="zh-CN"/>
        </w:rPr>
        <w:t>，</w:t>
      </w:r>
      <w:r>
        <w:rPr>
          <w:rFonts w:hint="eastAsia" w:ascii="Times New Roman" w:hAnsi="Times New Roman" w:eastAsia="仿宋_GB2312" w:cs="Times New Roman"/>
          <w:kern w:val="21"/>
          <w:sz w:val="32"/>
          <w:szCs w:val="32"/>
          <w:u w:val="none"/>
          <w:lang w:val="en-US" w:eastAsia="zh-CN"/>
        </w:rPr>
        <w:t>累计归集证照933条。</w:t>
      </w:r>
      <w:r>
        <w:rPr>
          <w:rFonts w:hint="eastAsia" w:ascii="Times New Roman" w:hAnsi="Times New Roman" w:eastAsia="仿宋_GB2312" w:cs="Times New Roman"/>
          <w:b w:val="0"/>
          <w:bCs w:val="0"/>
          <w:kern w:val="21"/>
          <w:sz w:val="32"/>
          <w:szCs w:val="32"/>
          <w:u w:val="none"/>
          <w:lang w:val="en-US" w:eastAsia="zh-CN"/>
        </w:rPr>
        <w:t>不断完善系统用户信息，</w:t>
      </w:r>
      <w:r>
        <w:rPr>
          <w:rFonts w:hint="eastAsia" w:ascii="Times New Roman" w:hAnsi="Times New Roman" w:eastAsia="仿宋_GB2312" w:cs="Times New Roman"/>
          <w:kern w:val="21"/>
          <w:sz w:val="32"/>
          <w:szCs w:val="32"/>
          <w:u w:val="none"/>
          <w:lang w:val="en-US" w:eastAsia="zh-CN"/>
        </w:rPr>
        <w:t>维护村</w:t>
      </w:r>
      <w:r>
        <w:rPr>
          <w:rFonts w:hint="eastAsia" w:ascii="仿宋_GB2312" w:hAnsi="仿宋_GB2312" w:eastAsia="仿宋_GB2312" w:cs="仿宋_GB2312"/>
          <w:kern w:val="21"/>
          <w:sz w:val="32"/>
          <w:szCs w:val="32"/>
          <w:lang w:val="en-US" w:eastAsia="zh-CN"/>
        </w:rPr>
        <w:t>(</w:t>
      </w:r>
      <w:r>
        <w:rPr>
          <w:rFonts w:hint="eastAsia" w:ascii="Times New Roman" w:hAnsi="Times New Roman" w:eastAsia="仿宋_GB2312" w:cs="Times New Roman"/>
          <w:kern w:val="21"/>
          <w:sz w:val="32"/>
          <w:szCs w:val="32"/>
          <w:u w:val="none"/>
          <w:lang w:val="en-US" w:eastAsia="zh-CN"/>
        </w:rPr>
        <w:t>社区</w:t>
      </w:r>
      <w:r>
        <w:rPr>
          <w:rFonts w:hint="eastAsia" w:ascii="仿宋_GB2312" w:hAnsi="仿宋_GB2312" w:eastAsia="仿宋_GB2312" w:cs="仿宋_GB2312"/>
          <w:kern w:val="21"/>
          <w:sz w:val="32"/>
          <w:szCs w:val="32"/>
          <w:lang w:val="en-US" w:eastAsia="zh-CN"/>
        </w:rPr>
        <w:t>)</w:t>
      </w:r>
      <w:r>
        <w:rPr>
          <w:rFonts w:hint="eastAsia" w:ascii="Times New Roman" w:hAnsi="Times New Roman" w:eastAsia="仿宋_GB2312" w:cs="Times New Roman"/>
          <w:kern w:val="21"/>
          <w:sz w:val="32"/>
          <w:szCs w:val="32"/>
          <w:u w:val="none"/>
          <w:lang w:val="en-US" w:eastAsia="zh-CN"/>
        </w:rPr>
        <w:t>组织账户264个，汇总村</w:t>
      </w:r>
      <w:r>
        <w:rPr>
          <w:rFonts w:hint="eastAsia" w:ascii="仿宋_GB2312" w:hAnsi="仿宋_GB2312" w:eastAsia="仿宋_GB2312" w:cs="仿宋_GB2312"/>
          <w:kern w:val="21"/>
          <w:sz w:val="32"/>
          <w:szCs w:val="32"/>
          <w:lang w:val="en-US" w:eastAsia="zh-CN"/>
        </w:rPr>
        <w:t>(</w:t>
      </w:r>
      <w:r>
        <w:rPr>
          <w:rFonts w:hint="eastAsia" w:ascii="Times New Roman" w:hAnsi="Times New Roman" w:eastAsia="仿宋_GB2312" w:cs="Times New Roman"/>
          <w:kern w:val="21"/>
          <w:sz w:val="32"/>
          <w:szCs w:val="32"/>
          <w:u w:val="none"/>
          <w:lang w:val="en-US" w:eastAsia="zh-CN"/>
        </w:rPr>
        <w:t>社区</w:t>
      </w:r>
      <w:r>
        <w:rPr>
          <w:rFonts w:hint="eastAsia" w:ascii="仿宋_GB2312" w:hAnsi="仿宋_GB2312" w:eastAsia="仿宋_GB2312" w:cs="仿宋_GB2312"/>
          <w:kern w:val="21"/>
          <w:sz w:val="32"/>
          <w:szCs w:val="32"/>
          <w:lang w:val="en-US" w:eastAsia="zh-CN"/>
        </w:rPr>
        <w:t>)</w:t>
      </w:r>
      <w:r>
        <w:rPr>
          <w:rFonts w:hint="eastAsia" w:ascii="Times New Roman" w:hAnsi="Times New Roman" w:eastAsia="仿宋_GB2312" w:cs="Times New Roman"/>
          <w:kern w:val="21"/>
          <w:sz w:val="32"/>
          <w:szCs w:val="32"/>
          <w:u w:val="none"/>
          <w:lang w:val="en-US" w:eastAsia="zh-CN"/>
        </w:rPr>
        <w:t>用户540条，新增18个乡镇和270个村</w:t>
      </w:r>
      <w:r>
        <w:rPr>
          <w:rFonts w:hint="eastAsia" w:ascii="仿宋_GB2312" w:hAnsi="仿宋_GB2312" w:eastAsia="仿宋_GB2312" w:cs="仿宋_GB2312"/>
          <w:kern w:val="21"/>
          <w:sz w:val="32"/>
          <w:szCs w:val="32"/>
          <w:lang w:val="en-US" w:eastAsia="zh-CN"/>
        </w:rPr>
        <w:t>(</w:t>
      </w:r>
      <w:r>
        <w:rPr>
          <w:rFonts w:hint="eastAsia" w:ascii="Times New Roman" w:hAnsi="Times New Roman" w:eastAsia="仿宋_GB2312" w:cs="Times New Roman"/>
          <w:kern w:val="21"/>
          <w:sz w:val="32"/>
          <w:szCs w:val="32"/>
          <w:u w:val="none"/>
          <w:lang w:val="en-US" w:eastAsia="zh-CN"/>
        </w:rPr>
        <w:t>社区</w:t>
      </w:r>
      <w:r>
        <w:rPr>
          <w:rFonts w:hint="eastAsia" w:ascii="仿宋_GB2312" w:hAnsi="仿宋_GB2312" w:eastAsia="仿宋_GB2312" w:cs="仿宋_GB2312"/>
          <w:kern w:val="21"/>
          <w:sz w:val="32"/>
          <w:szCs w:val="32"/>
          <w:lang w:val="en-US" w:eastAsia="zh-CN"/>
        </w:rPr>
        <w:t>)</w:t>
      </w:r>
      <w:r>
        <w:rPr>
          <w:rFonts w:hint="eastAsia" w:ascii="Times New Roman" w:hAnsi="Times New Roman" w:eastAsia="仿宋_GB2312" w:cs="Times New Roman"/>
          <w:kern w:val="21"/>
          <w:sz w:val="32"/>
          <w:szCs w:val="32"/>
          <w:u w:val="none"/>
          <w:lang w:val="en-US" w:eastAsia="zh-CN"/>
        </w:rPr>
        <w:t>机构信息，新增584个乡镇和村</w:t>
      </w:r>
      <w:r>
        <w:rPr>
          <w:rFonts w:hint="eastAsia" w:ascii="仿宋_GB2312" w:hAnsi="仿宋_GB2312" w:eastAsia="仿宋_GB2312" w:cs="仿宋_GB2312"/>
          <w:kern w:val="21"/>
          <w:sz w:val="32"/>
          <w:szCs w:val="32"/>
          <w:lang w:val="en-US" w:eastAsia="zh-CN"/>
        </w:rPr>
        <w:t>(</w:t>
      </w:r>
      <w:r>
        <w:rPr>
          <w:rFonts w:hint="eastAsia" w:ascii="Times New Roman" w:hAnsi="Times New Roman" w:eastAsia="仿宋_GB2312" w:cs="Times New Roman"/>
          <w:kern w:val="21"/>
          <w:sz w:val="32"/>
          <w:szCs w:val="32"/>
          <w:u w:val="none"/>
          <w:lang w:val="en-US" w:eastAsia="zh-CN"/>
        </w:rPr>
        <w:t>社区</w:t>
      </w:r>
      <w:r>
        <w:rPr>
          <w:rFonts w:hint="eastAsia" w:ascii="仿宋_GB2312" w:hAnsi="仿宋_GB2312" w:eastAsia="仿宋_GB2312" w:cs="仿宋_GB2312"/>
          <w:kern w:val="21"/>
          <w:sz w:val="32"/>
          <w:szCs w:val="32"/>
          <w:lang w:val="en-US" w:eastAsia="zh-CN"/>
        </w:rPr>
        <w:t>)</w:t>
      </w:r>
      <w:r>
        <w:rPr>
          <w:rFonts w:hint="eastAsia" w:ascii="Times New Roman" w:hAnsi="Times New Roman" w:eastAsia="仿宋_GB2312" w:cs="Times New Roman"/>
          <w:kern w:val="21"/>
          <w:sz w:val="32"/>
          <w:szCs w:val="32"/>
          <w:u w:val="none"/>
          <w:lang w:val="en-US" w:eastAsia="zh-CN"/>
        </w:rPr>
        <w:t>人员账户，并根据角色分配用户权限，</w:t>
      </w:r>
      <w:r>
        <w:rPr>
          <w:rFonts w:hint="eastAsia" w:ascii="Times New Roman" w:hAnsi="Times New Roman" w:eastAsia="仿宋_GB2312" w:cs="Times New Roman"/>
          <w:spacing w:val="0"/>
          <w:kern w:val="21"/>
          <w:sz w:val="32"/>
          <w:szCs w:val="32"/>
          <w:u w:val="none"/>
          <w:lang w:val="en-US" w:eastAsia="zh-CN"/>
        </w:rPr>
        <w:t>梳理加载乡镇政务服务事项实施清单108个。</w:t>
      </w:r>
      <w:r>
        <w:rPr>
          <w:rFonts w:hint="eastAsia" w:ascii="Times New Roman" w:hAnsi="Times New Roman" w:eastAsia="仿宋_GB2312" w:cs="Times New Roman"/>
          <w:b w:val="0"/>
          <w:bCs w:val="0"/>
          <w:kern w:val="21"/>
          <w:sz w:val="32"/>
          <w:szCs w:val="32"/>
          <w:u w:val="none"/>
          <w:lang w:val="en-US" w:eastAsia="zh-CN"/>
        </w:rPr>
        <w:t>强化一体化平台运用宣传，</w:t>
      </w:r>
      <w:r>
        <w:rPr>
          <w:rFonts w:hint="eastAsia" w:ascii="Times New Roman" w:hAnsi="Times New Roman" w:eastAsia="仿宋_GB2312" w:cs="Times New Roman"/>
          <w:spacing w:val="0"/>
          <w:kern w:val="21"/>
          <w:sz w:val="32"/>
          <w:szCs w:val="32"/>
          <w:u w:val="none"/>
          <w:lang w:val="en-US" w:eastAsia="zh-CN"/>
        </w:rPr>
        <w:t>充分利用二维码宣传海报、电子显示屏等方式对一体化政务服务平台相关应用进行广泛宣传，倡导干部</w:t>
      </w:r>
      <w:r>
        <w:rPr>
          <w:rFonts w:hint="default" w:ascii="Times New Roman" w:hAnsi="Times New Roman" w:eastAsia="仿宋_GB2312" w:cs="Times New Roman"/>
          <w:kern w:val="21"/>
          <w:sz w:val="32"/>
          <w:szCs w:val="32"/>
          <w:lang w:val="en-US" w:eastAsia="zh-CN"/>
        </w:rPr>
        <w:t>职工率先推广应用，积极注册账户并应用平台在线办事，同时主动协助办事群众下载手机版庆阳</w:t>
      </w:r>
      <w:r>
        <w:rPr>
          <w:rFonts w:hint="eastAsia" w:ascii="Times New Roman" w:hAnsi="Times New Roman" w:eastAsia="仿宋_GB2312" w:cs="Times New Roman"/>
          <w:kern w:val="21"/>
          <w:sz w:val="32"/>
          <w:szCs w:val="32"/>
          <w:lang w:val="en-US" w:eastAsia="zh-CN"/>
        </w:rPr>
        <w:t>“</w:t>
      </w:r>
      <w:r>
        <w:rPr>
          <w:rFonts w:hint="default" w:ascii="Times New Roman" w:hAnsi="Times New Roman" w:eastAsia="仿宋_GB2312" w:cs="Times New Roman"/>
          <w:kern w:val="21"/>
          <w:sz w:val="32"/>
          <w:szCs w:val="32"/>
          <w:lang w:val="en-US" w:eastAsia="zh-CN"/>
        </w:rPr>
        <w:t>轻松办</w:t>
      </w:r>
      <w:r>
        <w:rPr>
          <w:rFonts w:hint="eastAsia" w:ascii="Times New Roman" w:hAnsi="Times New Roman" w:eastAsia="仿宋_GB2312" w:cs="Times New Roman"/>
          <w:kern w:val="21"/>
          <w:sz w:val="32"/>
          <w:szCs w:val="32"/>
          <w:lang w:val="en-US" w:eastAsia="zh-CN"/>
        </w:rPr>
        <w:t>”</w:t>
      </w:r>
      <w:r>
        <w:rPr>
          <w:rFonts w:hint="default" w:ascii="Times New Roman" w:hAnsi="Times New Roman" w:eastAsia="仿宋_GB2312" w:cs="Times New Roman"/>
          <w:kern w:val="21"/>
          <w:sz w:val="32"/>
          <w:szCs w:val="32"/>
          <w:lang w:val="en-US" w:eastAsia="zh-CN"/>
        </w:rPr>
        <w:t>APP</w:t>
      </w:r>
      <w:r>
        <w:rPr>
          <w:rFonts w:hint="eastAsia" w:ascii="Times New Roman" w:hAnsi="Times New Roman" w:eastAsia="仿宋_GB2312" w:cs="Times New Roman"/>
          <w:kern w:val="21"/>
          <w:sz w:val="32"/>
          <w:szCs w:val="32"/>
          <w:lang w:val="en-US" w:eastAsia="zh-CN"/>
        </w:rPr>
        <w:t>并</w:t>
      </w:r>
      <w:r>
        <w:rPr>
          <w:rFonts w:hint="default" w:ascii="Times New Roman" w:hAnsi="Times New Roman" w:eastAsia="仿宋_GB2312" w:cs="Times New Roman"/>
          <w:kern w:val="21"/>
          <w:sz w:val="32"/>
          <w:szCs w:val="32"/>
          <w:lang w:val="en-US" w:eastAsia="zh-CN"/>
        </w:rPr>
        <w:t>实名注册</w:t>
      </w:r>
      <w:r>
        <w:rPr>
          <w:rFonts w:hint="eastAsia" w:ascii="Times New Roman" w:hAnsi="Times New Roman" w:eastAsia="仿宋_GB2312" w:cs="Times New Roman"/>
          <w:kern w:val="21"/>
          <w:sz w:val="32"/>
          <w:szCs w:val="32"/>
          <w:lang w:val="en-US" w:eastAsia="zh-CN"/>
        </w:rPr>
        <w:t>，</w:t>
      </w:r>
      <w:r>
        <w:rPr>
          <w:rFonts w:hint="default" w:ascii="Times New Roman" w:hAnsi="Times New Roman" w:eastAsia="仿宋_GB2312" w:cs="Times New Roman"/>
          <w:kern w:val="21"/>
          <w:sz w:val="32"/>
          <w:szCs w:val="32"/>
          <w:lang w:val="en-US" w:eastAsia="zh-CN"/>
        </w:rPr>
        <w:t>提升一体化平台知晓率</w:t>
      </w:r>
      <w:r>
        <w:rPr>
          <w:rFonts w:hint="eastAsia" w:ascii="Times New Roman" w:hAnsi="Times New Roman" w:eastAsia="仿宋_GB2312" w:cs="Times New Roman"/>
          <w:kern w:val="2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r>
        <w:rPr>
          <w:rFonts w:hint="eastAsia" w:ascii="黑体" w:hAnsi="黑体" w:eastAsia="黑体" w:cs="黑体"/>
          <w:color w:val="000000"/>
          <w:kern w:val="21"/>
          <w:sz w:val="32"/>
          <w:szCs w:val="32"/>
          <w:highlight w:val="none"/>
          <w:lang w:val="en-US" w:eastAsia="zh-CN"/>
        </w:rPr>
        <w:t>六、基层政务公开工作情况</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Times New Roman" w:hAnsi="Times New Roman" w:eastAsia="仿宋_GB2312" w:cs="仿宋_GB2312"/>
          <w:b w:val="0"/>
          <w:kern w:val="21"/>
          <w:sz w:val="32"/>
          <w:szCs w:val="32"/>
          <w:u w:val="none"/>
          <w:lang w:val="en-US" w:eastAsia="zh-CN" w:bidi="ar-SA"/>
        </w:rPr>
      </w:pPr>
      <w:r>
        <w:rPr>
          <w:rFonts w:hint="eastAsia" w:ascii="楷体_GB2312" w:hAnsi="楷体_GB2312" w:eastAsia="楷体_GB2312" w:cs="楷体_GB2312"/>
          <w:b w:val="0"/>
          <w:bCs w:val="0"/>
          <w:kern w:val="21"/>
          <w:sz w:val="32"/>
          <w:szCs w:val="32"/>
          <w:lang w:val="en-US" w:eastAsia="zh-CN" w:bidi="ar-SA"/>
        </w:rPr>
        <w:t>一是</w:t>
      </w:r>
      <w:r>
        <w:rPr>
          <w:rFonts w:hint="eastAsia" w:ascii="Times New Roman" w:hAnsi="Times New Roman" w:eastAsia="仿宋_GB2312" w:cs="仿宋_GB2312"/>
          <w:kern w:val="21"/>
          <w:sz w:val="32"/>
          <w:szCs w:val="32"/>
        </w:rPr>
        <w:t>制定印发了《宁县全面推进政务公开标准化规范化工作实施方案》等文件，梳理了《宁县推进政务公开标准化规范化工作重点任务分解表》，进一步明确了推进基层政务公开标准化、规范化建设的目标任务、工作措施、时限要求和责任单位</w:t>
      </w:r>
      <w:r>
        <w:rPr>
          <w:rFonts w:ascii="Times New Roman" w:hAnsi="Times New Roman" w:eastAsia="仿宋_GB2312"/>
          <w:kern w:val="21"/>
          <w:sz w:val="32"/>
          <w:szCs w:val="32"/>
        </w:rPr>
        <w:t>，为工作的顺利有序推进奠定了基础</w:t>
      </w:r>
      <w:r>
        <w:rPr>
          <w:rFonts w:hint="eastAsia" w:ascii="Times New Roman" w:hAnsi="Times New Roman" w:eastAsia="仿宋_GB2312"/>
          <w:kern w:val="21"/>
          <w:sz w:val="32"/>
          <w:szCs w:val="32"/>
          <w:lang w:eastAsia="zh-CN"/>
        </w:rPr>
        <w:t>。</w:t>
      </w:r>
      <w:r>
        <w:rPr>
          <w:rFonts w:hint="eastAsia" w:ascii="楷体_GB2312" w:hAnsi="楷体_GB2312" w:eastAsia="楷体_GB2312" w:cs="楷体_GB2312"/>
          <w:b w:val="0"/>
          <w:bCs w:val="0"/>
          <w:kern w:val="21"/>
          <w:sz w:val="32"/>
          <w:szCs w:val="32"/>
          <w:lang w:val="en-US" w:eastAsia="zh-CN" w:bidi="ar-SA"/>
        </w:rPr>
        <w:t>二是</w:t>
      </w:r>
      <w:r>
        <w:rPr>
          <w:rFonts w:ascii="Times New Roman" w:hAnsi="Times New Roman" w:eastAsia="仿宋_GB2312"/>
          <w:kern w:val="21"/>
          <w:sz w:val="32"/>
          <w:szCs w:val="32"/>
        </w:rPr>
        <w:t>严格按照</w:t>
      </w:r>
      <w:r>
        <w:rPr>
          <w:rFonts w:hint="eastAsia" w:ascii="Times New Roman" w:hAnsi="Times New Roman" w:eastAsia="仿宋_GB2312"/>
          <w:kern w:val="21"/>
          <w:sz w:val="32"/>
          <w:szCs w:val="32"/>
          <w:lang w:val="en-US" w:eastAsia="zh-CN"/>
        </w:rPr>
        <w:t>庆阳</w:t>
      </w:r>
      <w:r>
        <w:rPr>
          <w:rFonts w:ascii="Times New Roman" w:hAnsi="Times New Roman" w:eastAsia="仿宋_GB2312"/>
          <w:kern w:val="21"/>
          <w:sz w:val="32"/>
          <w:szCs w:val="32"/>
        </w:rPr>
        <w:t>市</w:t>
      </w:r>
      <w:r>
        <w:rPr>
          <w:rFonts w:hint="eastAsia" w:ascii="Times New Roman" w:hAnsi="Times New Roman" w:eastAsia="仿宋_GB2312"/>
          <w:kern w:val="21"/>
          <w:sz w:val="32"/>
          <w:szCs w:val="32"/>
          <w:lang w:val="en-US" w:eastAsia="zh-CN"/>
        </w:rPr>
        <w:t>人民</w:t>
      </w:r>
      <w:r>
        <w:rPr>
          <w:rFonts w:ascii="Times New Roman" w:hAnsi="Times New Roman" w:eastAsia="仿宋_GB2312"/>
          <w:kern w:val="21"/>
          <w:sz w:val="32"/>
          <w:szCs w:val="32"/>
        </w:rPr>
        <w:t>政府公开的26个重点领域政务公开标准指引，组织县政府</w:t>
      </w:r>
      <w:r>
        <w:rPr>
          <w:rFonts w:hint="eastAsia" w:ascii="Times New Roman" w:hAnsi="Times New Roman" w:eastAsia="仿宋_GB2312"/>
          <w:kern w:val="21"/>
          <w:sz w:val="32"/>
          <w:szCs w:val="32"/>
        </w:rPr>
        <w:t>19</w:t>
      </w:r>
      <w:r>
        <w:rPr>
          <w:rFonts w:hint="eastAsia" w:ascii="Times New Roman" w:hAnsi="Times New Roman" w:eastAsia="仿宋_GB2312"/>
          <w:kern w:val="21"/>
          <w:sz w:val="32"/>
          <w:szCs w:val="32"/>
          <w:lang w:val="en-US" w:eastAsia="zh-CN"/>
        </w:rPr>
        <w:t>个</w:t>
      </w:r>
      <w:r>
        <w:rPr>
          <w:rFonts w:ascii="Times New Roman" w:hAnsi="Times New Roman" w:eastAsia="仿宋_GB2312"/>
          <w:kern w:val="21"/>
          <w:sz w:val="32"/>
          <w:szCs w:val="32"/>
        </w:rPr>
        <w:t>部门认真编制</w:t>
      </w:r>
      <w:r>
        <w:rPr>
          <w:rFonts w:hint="eastAsia" w:ascii="Times New Roman" w:hAnsi="Times New Roman" w:eastAsia="仿宋_GB2312"/>
          <w:kern w:val="21"/>
          <w:sz w:val="32"/>
          <w:szCs w:val="32"/>
          <w:lang w:val="en-US" w:eastAsia="zh-CN"/>
        </w:rPr>
        <w:t>了</w:t>
      </w:r>
      <w:r>
        <w:rPr>
          <w:rFonts w:ascii="Times New Roman" w:hAnsi="Times New Roman" w:eastAsia="仿宋_GB2312"/>
          <w:kern w:val="21"/>
          <w:sz w:val="32"/>
          <w:szCs w:val="32"/>
        </w:rPr>
        <w:t>《</w:t>
      </w:r>
      <w:r>
        <w:rPr>
          <w:rFonts w:hint="eastAsia" w:ascii="Times New Roman" w:hAnsi="Times New Roman" w:eastAsia="仿宋_GB2312"/>
          <w:kern w:val="21"/>
          <w:sz w:val="32"/>
          <w:szCs w:val="32"/>
          <w:lang w:val="en-US" w:eastAsia="zh-CN"/>
        </w:rPr>
        <w:t>县级</w:t>
      </w:r>
      <w:r>
        <w:rPr>
          <w:rFonts w:ascii="Times New Roman" w:hAnsi="Times New Roman" w:eastAsia="仿宋_GB2312"/>
          <w:kern w:val="21"/>
          <w:sz w:val="32"/>
          <w:szCs w:val="32"/>
        </w:rPr>
        <w:t>政务公开事项标准目录》</w:t>
      </w:r>
      <w:r>
        <w:rPr>
          <w:rFonts w:hint="eastAsia" w:ascii="Times New Roman" w:hAnsi="Times New Roman" w:eastAsia="仿宋_GB2312"/>
          <w:kern w:val="21"/>
          <w:sz w:val="32"/>
          <w:szCs w:val="32"/>
          <w:lang w:eastAsia="zh-CN"/>
        </w:rPr>
        <w:t>；</w:t>
      </w:r>
      <w:r>
        <w:rPr>
          <w:rFonts w:ascii="Times New Roman" w:hAnsi="Times New Roman" w:eastAsia="仿宋_GB2312"/>
          <w:kern w:val="21"/>
          <w:sz w:val="32"/>
          <w:szCs w:val="32"/>
        </w:rPr>
        <w:t>结合《国务院</w:t>
      </w:r>
      <w:r>
        <w:rPr>
          <w:rFonts w:hint="eastAsia" w:ascii="Times New Roman" w:hAnsi="Times New Roman" w:eastAsia="仿宋_GB2312"/>
          <w:kern w:val="21"/>
          <w:sz w:val="32"/>
          <w:szCs w:val="32"/>
        </w:rPr>
        <w:t>基层政务公开标准目录汇编</w:t>
      </w:r>
      <w:r>
        <w:rPr>
          <w:rFonts w:ascii="Times New Roman" w:hAnsi="Times New Roman" w:eastAsia="仿宋_GB2312"/>
          <w:kern w:val="21"/>
          <w:sz w:val="32"/>
          <w:szCs w:val="32"/>
        </w:rPr>
        <w:t>》和乡镇政务工作实际，指导编制了《乡镇政务公开事项标准目录》</w:t>
      </w:r>
      <w:r>
        <w:rPr>
          <w:rFonts w:hint="eastAsia" w:ascii="Times New Roman" w:hAnsi="Times New Roman" w:eastAsia="仿宋_GB2312"/>
          <w:kern w:val="21"/>
          <w:sz w:val="32"/>
          <w:szCs w:val="32"/>
        </w:rPr>
        <w:t>。</w:t>
      </w:r>
      <w:r>
        <w:rPr>
          <w:rFonts w:hint="eastAsia" w:ascii="Times New Roman" w:hAnsi="Times New Roman" w:eastAsia="仿宋_GB2312"/>
          <w:kern w:val="21"/>
          <w:sz w:val="32"/>
          <w:szCs w:val="32"/>
          <w:lang w:val="en-US" w:eastAsia="zh-CN"/>
        </w:rPr>
        <w:t>以上2个《目录》已</w:t>
      </w:r>
      <w:r>
        <w:rPr>
          <w:rFonts w:hint="eastAsia" w:ascii="Times New Roman" w:hAnsi="Times New Roman" w:eastAsia="仿宋_GB2312"/>
          <w:kern w:val="21"/>
          <w:sz w:val="32"/>
          <w:szCs w:val="32"/>
        </w:rPr>
        <w:t>在</w:t>
      </w:r>
      <w:r>
        <w:rPr>
          <w:rFonts w:hint="eastAsia" w:ascii="Times New Roman" w:hAnsi="Times New Roman" w:eastAsia="仿宋_GB2312"/>
          <w:kern w:val="21"/>
          <w:sz w:val="32"/>
          <w:szCs w:val="32"/>
          <w:lang w:val="en-US" w:eastAsia="zh-CN"/>
        </w:rPr>
        <w:t>宁</w:t>
      </w:r>
      <w:r>
        <w:rPr>
          <w:rFonts w:hint="eastAsia" w:ascii="Times New Roman" w:hAnsi="Times New Roman" w:eastAsia="仿宋_GB2312"/>
          <w:kern w:val="21"/>
          <w:sz w:val="32"/>
          <w:szCs w:val="32"/>
        </w:rPr>
        <w:t>县人民政府网站</w:t>
      </w:r>
      <w:r>
        <w:rPr>
          <w:rFonts w:hint="eastAsia" w:ascii="Times New Roman" w:hAnsi="Times New Roman" w:eastAsia="仿宋_GB2312"/>
          <w:kern w:val="21"/>
          <w:sz w:val="32"/>
          <w:szCs w:val="32"/>
          <w:lang w:eastAsia="zh-CN"/>
        </w:rPr>
        <w:t>“</w:t>
      </w:r>
      <w:r>
        <w:rPr>
          <w:rFonts w:hint="eastAsia" w:ascii="Times New Roman" w:hAnsi="Times New Roman" w:eastAsia="仿宋_GB2312"/>
          <w:kern w:val="21"/>
          <w:sz w:val="32"/>
          <w:szCs w:val="32"/>
        </w:rPr>
        <w:t>政府信息公开</w:t>
      </w:r>
      <w:r>
        <w:rPr>
          <w:rFonts w:hint="eastAsia" w:ascii="Times New Roman" w:hAnsi="Times New Roman" w:eastAsia="仿宋_GB2312"/>
          <w:kern w:val="21"/>
          <w:sz w:val="32"/>
          <w:szCs w:val="32"/>
          <w:lang w:eastAsia="zh-CN"/>
        </w:rPr>
        <w:t>”</w:t>
      </w:r>
      <w:r>
        <w:rPr>
          <w:rFonts w:hint="eastAsia" w:ascii="Times New Roman" w:hAnsi="Times New Roman" w:eastAsia="仿宋_GB2312"/>
          <w:kern w:val="21"/>
          <w:sz w:val="32"/>
          <w:szCs w:val="32"/>
        </w:rPr>
        <w:t>平台集中发布。</w:t>
      </w:r>
      <w:r>
        <w:rPr>
          <w:rFonts w:hint="eastAsia" w:ascii="楷体_GB2312" w:hAnsi="楷体_GB2312" w:eastAsia="楷体_GB2312" w:cs="楷体_GB2312"/>
          <w:b w:val="0"/>
          <w:bCs w:val="0"/>
          <w:kern w:val="21"/>
          <w:sz w:val="32"/>
          <w:szCs w:val="32"/>
          <w:lang w:val="en-US" w:eastAsia="zh-CN" w:bidi="ar-SA"/>
        </w:rPr>
        <w:t>三是</w:t>
      </w:r>
      <w:r>
        <w:rPr>
          <w:rFonts w:hint="eastAsia" w:ascii="Times New Roman" w:hAnsi="Times New Roman" w:eastAsia="仿宋_GB2312" w:cs="Times New Roman"/>
          <w:b w:val="0"/>
          <w:bCs/>
          <w:color w:val="auto"/>
          <w:spacing w:val="0"/>
          <w:kern w:val="21"/>
          <w:sz w:val="32"/>
          <w:szCs w:val="32"/>
          <w:lang w:val="en-US" w:eastAsia="zh-CN"/>
        </w:rPr>
        <w:t>乡村积极推行“网上办事”“不见面审批”。</w:t>
      </w:r>
      <w:r>
        <w:rPr>
          <w:rFonts w:hint="eastAsia" w:ascii="Times New Roman" w:hAnsi="Times New Roman" w:eastAsia="仿宋_GB2312" w:cs="仿宋_GB2312"/>
          <w:b w:val="0"/>
          <w:kern w:val="21"/>
          <w:sz w:val="32"/>
          <w:szCs w:val="32"/>
          <w:u w:val="none"/>
          <w:lang w:val="en-US" w:eastAsia="zh-CN" w:bidi="ar-SA"/>
        </w:rPr>
        <w:t>针对我县农村群众多为年龄较大，对电脑和网络使用操作存在困难的群体，不会在网上申报，也不愿意在网上申报的情况，我们通过对办理事项流程进行深度整合优化，精简办事程序，减少办事环节，梳理出不涉及部门专用业务系统对接、办事材料均能在乡村备齐、县直部门完全能通过网上上传材料实现审核办理的</w:t>
      </w:r>
      <w:r>
        <w:rPr>
          <w:rFonts w:hint="default" w:ascii="Times New Roman" w:hAnsi="Times New Roman" w:eastAsia="仿宋_GB2312" w:cs="仿宋_GB2312"/>
          <w:b w:val="0"/>
          <w:kern w:val="21"/>
          <w:sz w:val="32"/>
          <w:szCs w:val="32"/>
          <w:u w:val="none"/>
          <w:lang w:val="en-US" w:eastAsia="zh-CN" w:bidi="ar-SA"/>
        </w:rPr>
        <w:t>41项</w:t>
      </w:r>
      <w:r>
        <w:rPr>
          <w:rFonts w:hint="eastAsia" w:ascii="仿宋_GB2312" w:hAnsi="仿宋_GB2312" w:eastAsia="仿宋_GB2312" w:cs="仿宋_GB2312"/>
          <w:b w:val="0"/>
          <w:kern w:val="21"/>
          <w:sz w:val="32"/>
          <w:szCs w:val="32"/>
          <w:u w:val="none"/>
          <w:lang w:val="en-US" w:eastAsia="zh-CN" w:bidi="ar-SA"/>
        </w:rPr>
        <w:t>“</w:t>
      </w:r>
      <w:r>
        <w:rPr>
          <w:rFonts w:hint="default" w:ascii="Times New Roman" w:hAnsi="Times New Roman" w:eastAsia="仿宋_GB2312" w:cs="仿宋_GB2312"/>
          <w:b w:val="0"/>
          <w:kern w:val="21"/>
          <w:sz w:val="32"/>
          <w:szCs w:val="32"/>
          <w:u w:val="none"/>
          <w:lang w:val="en-US" w:eastAsia="zh-CN" w:bidi="ar-SA"/>
        </w:rPr>
        <w:t>不见面</w:t>
      </w:r>
      <w:r>
        <w:rPr>
          <w:rFonts w:hint="eastAsia" w:ascii="仿宋_GB2312" w:hAnsi="仿宋_GB2312" w:eastAsia="仿宋_GB2312" w:cs="仿宋_GB2312"/>
          <w:b w:val="0"/>
          <w:kern w:val="21"/>
          <w:sz w:val="32"/>
          <w:szCs w:val="32"/>
          <w:u w:val="none"/>
          <w:lang w:val="en-US" w:eastAsia="zh-CN" w:bidi="ar-SA"/>
        </w:rPr>
        <w:t>”</w:t>
      </w:r>
      <w:r>
        <w:rPr>
          <w:rFonts w:hint="default" w:ascii="Times New Roman" w:hAnsi="Times New Roman" w:eastAsia="仿宋_GB2312" w:cs="仿宋_GB2312"/>
          <w:b w:val="0"/>
          <w:kern w:val="21"/>
          <w:sz w:val="32"/>
          <w:szCs w:val="32"/>
          <w:u w:val="none"/>
          <w:lang w:val="en-US" w:eastAsia="zh-CN" w:bidi="ar-SA"/>
        </w:rPr>
        <w:t>审批</w:t>
      </w:r>
      <w:r>
        <w:rPr>
          <w:rFonts w:hint="eastAsia" w:ascii="Times New Roman" w:hAnsi="Times New Roman" w:eastAsia="仿宋_GB2312" w:cs="仿宋_GB2312"/>
          <w:b w:val="0"/>
          <w:kern w:val="21"/>
          <w:sz w:val="32"/>
          <w:szCs w:val="32"/>
          <w:u w:val="none"/>
          <w:lang w:val="en-US" w:eastAsia="zh-CN" w:bidi="ar-SA"/>
        </w:rPr>
        <w:t>事项，</w:t>
      </w:r>
      <w:r>
        <w:rPr>
          <w:rFonts w:hint="default" w:ascii="Times New Roman" w:hAnsi="Times New Roman" w:eastAsia="仿宋_GB2312" w:cs="仿宋_GB2312"/>
          <w:b w:val="0"/>
          <w:kern w:val="21"/>
          <w:sz w:val="32"/>
          <w:szCs w:val="32"/>
          <w:u w:val="none"/>
          <w:lang w:val="en-US" w:eastAsia="zh-CN" w:bidi="ar-SA"/>
        </w:rPr>
        <w:t>在</w:t>
      </w:r>
      <w:r>
        <w:rPr>
          <w:rFonts w:hint="eastAsia" w:ascii="Times New Roman" w:hAnsi="Times New Roman" w:eastAsia="仿宋_GB2312" w:cs="仿宋_GB2312"/>
          <w:b w:val="0"/>
          <w:kern w:val="21"/>
          <w:sz w:val="32"/>
          <w:szCs w:val="32"/>
          <w:u w:val="none"/>
          <w:lang w:val="en-US" w:eastAsia="zh-CN" w:bidi="ar-SA"/>
        </w:rPr>
        <w:t>18个</w:t>
      </w:r>
      <w:r>
        <w:rPr>
          <w:rFonts w:hint="default" w:ascii="Times New Roman" w:hAnsi="Times New Roman" w:eastAsia="仿宋_GB2312" w:cs="仿宋_GB2312"/>
          <w:b w:val="0"/>
          <w:kern w:val="21"/>
          <w:sz w:val="32"/>
          <w:szCs w:val="32"/>
          <w:u w:val="none"/>
          <w:lang w:val="en-US" w:eastAsia="zh-CN" w:bidi="ar-SA"/>
        </w:rPr>
        <w:t>乡镇政务中心设立了网上申报协办窗口</w:t>
      </w:r>
      <w:r>
        <w:rPr>
          <w:rFonts w:hint="eastAsia" w:ascii="Times New Roman" w:hAnsi="Times New Roman" w:eastAsia="仿宋_GB2312" w:cs="仿宋_GB2312"/>
          <w:b w:val="0"/>
          <w:kern w:val="21"/>
          <w:sz w:val="32"/>
          <w:szCs w:val="32"/>
          <w:u w:val="none"/>
          <w:lang w:val="en-US" w:eastAsia="zh-CN" w:bidi="ar-SA"/>
        </w:rPr>
        <w:t>，并配备了高拍仪</w:t>
      </w:r>
      <w:r>
        <w:rPr>
          <w:rFonts w:hint="default" w:ascii="Times New Roman" w:hAnsi="Times New Roman" w:eastAsia="仿宋_GB2312" w:cs="仿宋_GB2312"/>
          <w:b w:val="0"/>
          <w:kern w:val="21"/>
          <w:sz w:val="32"/>
          <w:szCs w:val="32"/>
          <w:u w:val="none"/>
          <w:lang w:val="en-US" w:eastAsia="zh-CN" w:bidi="ar-SA"/>
        </w:rPr>
        <w:t>，</w:t>
      </w:r>
      <w:r>
        <w:rPr>
          <w:rFonts w:hint="eastAsia" w:ascii="Times New Roman" w:hAnsi="Times New Roman" w:eastAsia="仿宋_GB2312" w:cs="仿宋_GB2312"/>
          <w:b w:val="0"/>
          <w:kern w:val="21"/>
          <w:sz w:val="32"/>
          <w:szCs w:val="32"/>
          <w:u w:val="none"/>
          <w:lang w:val="en-US" w:eastAsia="zh-CN" w:bidi="ar-SA"/>
        </w:rPr>
        <w:t>由窗口工作人员依托一体化政务服务平台为办事材料齐全但家里没有网络、不会使用网络、没有扫描设备的办事群众代为网上申报，让“数据跑腿”，解决了群众由跑县政务中心现场办变为跑乡镇政务中心网上办，进一步</w:t>
      </w:r>
      <w:r>
        <w:rPr>
          <w:rFonts w:hint="default" w:ascii="Times New Roman" w:hAnsi="Times New Roman" w:eastAsia="仿宋_GB2312" w:cs="仿宋_GB2312"/>
          <w:b w:val="0"/>
          <w:kern w:val="21"/>
          <w:sz w:val="32"/>
          <w:szCs w:val="32"/>
          <w:u w:val="none"/>
          <w:lang w:val="en-US" w:eastAsia="zh-CN" w:bidi="ar-SA"/>
        </w:rPr>
        <w:t>缩短了群众办事</w:t>
      </w:r>
      <w:r>
        <w:rPr>
          <w:rFonts w:hint="eastAsia" w:ascii="Times New Roman" w:hAnsi="Times New Roman" w:eastAsia="仿宋_GB2312" w:cs="仿宋_GB2312"/>
          <w:b w:val="0"/>
          <w:kern w:val="21"/>
          <w:sz w:val="32"/>
          <w:szCs w:val="32"/>
          <w:u w:val="none"/>
          <w:lang w:val="en-US" w:eastAsia="zh-CN" w:bidi="ar-SA"/>
        </w:rPr>
        <w:t>跑腿</w:t>
      </w:r>
      <w:r>
        <w:rPr>
          <w:rFonts w:hint="default" w:ascii="Times New Roman" w:hAnsi="Times New Roman" w:eastAsia="仿宋_GB2312" w:cs="仿宋_GB2312"/>
          <w:b w:val="0"/>
          <w:kern w:val="21"/>
          <w:sz w:val="32"/>
          <w:szCs w:val="32"/>
          <w:u w:val="none"/>
          <w:lang w:val="en-US" w:eastAsia="zh-CN" w:bidi="ar-SA"/>
        </w:rPr>
        <w:t>距离</w:t>
      </w:r>
      <w:r>
        <w:rPr>
          <w:rFonts w:hint="eastAsia" w:ascii="Times New Roman" w:hAnsi="Times New Roman" w:eastAsia="仿宋_GB2312" w:cs="仿宋_GB2312"/>
          <w:b w:val="0"/>
          <w:kern w:val="21"/>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r>
        <w:rPr>
          <w:rFonts w:hint="eastAsia" w:ascii="黑体" w:hAnsi="黑体" w:eastAsia="黑体" w:cs="黑体"/>
          <w:color w:val="000000"/>
          <w:kern w:val="21"/>
          <w:sz w:val="32"/>
          <w:szCs w:val="32"/>
          <w:highlight w:val="none"/>
          <w:lang w:val="en-US" w:eastAsia="zh-CN"/>
        </w:rPr>
        <w:t>七、收到和处理政府信息公开申请情况</w:t>
      </w:r>
    </w:p>
    <w:p>
      <w:pPr>
        <w:pStyle w:val="2"/>
        <w:keepNext w:val="0"/>
        <w:keepLines w:val="0"/>
        <w:pageBreakBefore w:val="0"/>
        <w:widowControl w:val="0"/>
        <w:kinsoku/>
        <w:wordWrap/>
        <w:overflowPunct/>
        <w:topLinePunct w:val="0"/>
        <w:autoSpaceDE/>
        <w:autoSpaceDN/>
        <w:bidi w:val="0"/>
        <w:adjustRightInd/>
        <w:snapToGrid/>
        <w:spacing w:before="0" w:beforeAutospacing="0" w:line="0" w:lineRule="atLeast"/>
        <w:textAlignment w:val="auto"/>
        <w:outlineLvl w:val="9"/>
        <w:rPr>
          <w:rFonts w:hint="eastAsia"/>
          <w:kern w:val="21"/>
          <w:sz w:val="10"/>
          <w:szCs w:val="10"/>
          <w:lang w:val="en-US" w:eastAsia="zh-CN"/>
        </w:rPr>
      </w:pPr>
    </w:p>
    <w:tbl>
      <w:tblPr>
        <w:tblStyle w:val="14"/>
        <w:tblpPr w:leftFromText="180" w:rightFromText="180" w:vertAnchor="text" w:tblpX="103" w:tblpY="1"/>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2"/>
        <w:gridCol w:w="3850"/>
        <w:gridCol w:w="582"/>
        <w:gridCol w:w="666"/>
        <w:gridCol w:w="666"/>
        <w:gridCol w:w="837"/>
        <w:gridCol w:w="835"/>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trPr>
        <w:tc>
          <w:tcPr>
            <w:tcW w:w="4362" w:type="dxa"/>
            <w:gridSpan w:val="2"/>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(本列数据的勾稽关系为：第一项加第二项之和，等于第三项加第四项之和)</w:t>
            </w:r>
          </w:p>
        </w:tc>
        <w:tc>
          <w:tcPr>
            <w:tcW w:w="4578" w:type="dxa"/>
            <w:gridSpan w:val="7"/>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trPr>
        <w:tc>
          <w:tcPr>
            <w:tcW w:w="4362" w:type="dxa"/>
            <w:gridSpan w:val="2"/>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582" w:type="dxa"/>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自然人</w:t>
            </w:r>
          </w:p>
        </w:tc>
        <w:tc>
          <w:tcPr>
            <w:tcW w:w="3500" w:type="dxa"/>
            <w:gridSpan w:val="5"/>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法人或其他组织</w:t>
            </w:r>
          </w:p>
        </w:tc>
        <w:tc>
          <w:tcPr>
            <w:tcW w:w="496" w:type="dxa"/>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4" w:hRule="atLeast"/>
        </w:trPr>
        <w:tc>
          <w:tcPr>
            <w:tcW w:w="4362" w:type="dxa"/>
            <w:gridSpan w:val="2"/>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58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商业企业</w:t>
            </w: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科研机构</w:t>
            </w:r>
          </w:p>
        </w:tc>
        <w:tc>
          <w:tcPr>
            <w:tcW w:w="83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社会公益组织</w:t>
            </w:r>
          </w:p>
        </w:tc>
        <w:tc>
          <w:tcPr>
            <w:tcW w:w="835"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法律服务机构</w:t>
            </w:r>
          </w:p>
        </w:tc>
        <w:tc>
          <w:tcPr>
            <w:tcW w:w="49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其他</w:t>
            </w:r>
          </w:p>
        </w:tc>
        <w:tc>
          <w:tcPr>
            <w:tcW w:w="496"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362" w:type="dxa"/>
            <w:gridSpan w:val="2"/>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outlineLvl w:val="9"/>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一、本年新收政府信息公开申请数量</w:t>
            </w:r>
          </w:p>
        </w:tc>
        <w:tc>
          <w:tcPr>
            <w:tcW w:w="582"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4</w:t>
            </w: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5"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362" w:type="dxa"/>
            <w:gridSpan w:val="2"/>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二、上年结转政府信息公开申请数量</w:t>
            </w:r>
          </w:p>
        </w:tc>
        <w:tc>
          <w:tcPr>
            <w:tcW w:w="582"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5"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3" w:hRule="exact"/>
        </w:trPr>
        <w:tc>
          <w:tcPr>
            <w:tcW w:w="512"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206" w:leftChars="-100" w:right="-206" w:rightChars="-100"/>
              <w:jc w:val="center"/>
              <w:textAlignment w:val="auto"/>
              <w:outlineLvl w:val="9"/>
              <w:rPr>
                <w:rFonts w:hint="eastAsia" w:ascii="仿宋_GB2312" w:hAnsi="仿宋_GB2312" w:eastAsia="仿宋_GB2312" w:cs="仿宋_GB2312"/>
                <w:kern w:val="21"/>
                <w:sz w:val="20"/>
                <w:szCs w:val="20"/>
                <w:lang w:val="en-US" w:eastAsia="zh-CN" w:bidi="ar"/>
              </w:rPr>
            </w:pPr>
            <w:r>
              <w:rPr>
                <w:rFonts w:hint="eastAsia" w:ascii="仿宋_GB2312" w:hAnsi="仿宋_GB2312" w:eastAsia="仿宋_GB2312" w:cs="仿宋_GB2312"/>
                <w:spacing w:val="0"/>
                <w:kern w:val="21"/>
                <w:sz w:val="20"/>
                <w:szCs w:val="20"/>
                <w:lang w:val="en-US" w:eastAsia="zh-CN" w:bidi="ar"/>
              </w:rPr>
              <w:t xml:space="preserve"> </w:t>
            </w:r>
            <w:r>
              <w:rPr>
                <w:rFonts w:hint="eastAsia" w:ascii="仿宋_GB2312" w:hAnsi="仿宋_GB2312" w:eastAsia="仿宋_GB2312" w:cs="仿宋_GB2312"/>
                <w:spacing w:val="-17"/>
                <w:kern w:val="21"/>
                <w:sz w:val="20"/>
                <w:szCs w:val="20"/>
                <w:lang w:val="en-US" w:eastAsia="zh-CN" w:bidi="ar"/>
              </w:rPr>
              <w:t xml:space="preserve"> </w:t>
            </w:r>
            <w:r>
              <w:rPr>
                <w:rFonts w:hint="eastAsia" w:ascii="仿宋_GB2312" w:hAnsi="仿宋_GB2312" w:eastAsia="仿宋_GB2312" w:cs="仿宋_GB2312"/>
                <w:kern w:val="21"/>
                <w:sz w:val="20"/>
                <w:szCs w:val="20"/>
                <w:lang w:val="en-US" w:eastAsia="zh-CN" w:bidi="ar"/>
              </w:rPr>
              <w:t>三、</w:t>
            </w:r>
          </w:p>
          <w:p>
            <w:pPr>
              <w:keepNext w:val="0"/>
              <w:keepLines w:val="0"/>
              <w:pageBreakBefore w:val="0"/>
              <w:widowControl w:val="0"/>
              <w:kinsoku/>
              <w:wordWrap/>
              <w:overflowPunct/>
              <w:topLinePunct w:val="0"/>
              <w:autoSpaceDE/>
              <w:autoSpaceDN/>
              <w:bidi w:val="0"/>
              <w:adjustRightInd/>
              <w:snapToGrid/>
              <w:spacing w:line="240" w:lineRule="auto"/>
              <w:ind w:left="-206" w:leftChars="-100" w:right="-206" w:rightChars="-100"/>
              <w:jc w:val="center"/>
              <w:textAlignment w:val="auto"/>
              <w:outlineLvl w:val="9"/>
              <w:rPr>
                <w:rFonts w:hint="eastAsia" w:ascii="仿宋_GB2312" w:hAnsi="仿宋_GB2312" w:eastAsia="仿宋_GB2312" w:cs="仿宋_GB2312"/>
                <w:kern w:val="21"/>
                <w:sz w:val="20"/>
                <w:szCs w:val="20"/>
                <w:lang w:val="en-US" w:eastAsia="zh-CN" w:bidi="ar"/>
              </w:rPr>
            </w:pPr>
            <w:r>
              <w:rPr>
                <w:rFonts w:hint="eastAsia" w:ascii="仿宋_GB2312" w:hAnsi="仿宋_GB2312" w:eastAsia="仿宋_GB2312" w:cs="仿宋_GB2312"/>
                <w:kern w:val="21"/>
                <w:sz w:val="20"/>
                <w:szCs w:val="20"/>
                <w:lang w:val="en-US" w:eastAsia="zh-CN" w:bidi="ar"/>
              </w:rPr>
              <w:t>本年</w:t>
            </w:r>
          </w:p>
          <w:p>
            <w:pPr>
              <w:keepNext w:val="0"/>
              <w:keepLines w:val="0"/>
              <w:pageBreakBefore w:val="0"/>
              <w:widowControl w:val="0"/>
              <w:kinsoku/>
              <w:wordWrap/>
              <w:overflowPunct/>
              <w:topLinePunct w:val="0"/>
              <w:autoSpaceDE/>
              <w:autoSpaceDN/>
              <w:bidi w:val="0"/>
              <w:adjustRightInd/>
              <w:snapToGrid/>
              <w:spacing w:line="240" w:lineRule="auto"/>
              <w:ind w:left="-206" w:leftChars="-100" w:right="-206" w:rightChars="-100"/>
              <w:jc w:val="center"/>
              <w:textAlignment w:val="auto"/>
              <w:outlineLvl w:val="9"/>
              <w:rPr>
                <w:rFonts w:hint="eastAsia" w:ascii="仿宋_GB2312" w:hAnsi="仿宋_GB2312" w:eastAsia="仿宋_GB2312" w:cs="仿宋_GB2312"/>
                <w:kern w:val="21"/>
                <w:sz w:val="20"/>
                <w:szCs w:val="20"/>
                <w:lang w:val="en-US" w:eastAsia="zh-CN" w:bidi="ar"/>
              </w:rPr>
            </w:pPr>
            <w:r>
              <w:rPr>
                <w:rFonts w:hint="eastAsia" w:ascii="仿宋_GB2312" w:hAnsi="仿宋_GB2312" w:eastAsia="仿宋_GB2312" w:cs="仿宋_GB2312"/>
                <w:kern w:val="21"/>
                <w:sz w:val="20"/>
                <w:szCs w:val="20"/>
                <w:lang w:val="en-US" w:eastAsia="zh-CN" w:bidi="ar"/>
              </w:rPr>
              <w:t>度办</w:t>
            </w:r>
          </w:p>
          <w:p>
            <w:pPr>
              <w:keepNext w:val="0"/>
              <w:keepLines w:val="0"/>
              <w:pageBreakBefore w:val="0"/>
              <w:widowControl w:val="0"/>
              <w:kinsoku/>
              <w:wordWrap/>
              <w:overflowPunct/>
              <w:topLinePunct w:val="0"/>
              <w:autoSpaceDE/>
              <w:autoSpaceDN/>
              <w:bidi w:val="0"/>
              <w:adjustRightInd/>
              <w:snapToGrid/>
              <w:spacing w:line="240" w:lineRule="auto"/>
              <w:ind w:left="-206" w:leftChars="-100" w:right="-206" w:rightChars="-100"/>
              <w:jc w:val="center"/>
              <w:textAlignment w:val="auto"/>
              <w:outlineLvl w:val="9"/>
              <w:rPr>
                <w:rFonts w:hint="eastAsia" w:ascii="仿宋_GB2312" w:hAnsi="仿宋_GB2312" w:eastAsia="仿宋_GB2312" w:cs="仿宋_GB2312"/>
                <w:kern w:val="21"/>
                <w:sz w:val="20"/>
                <w:szCs w:val="20"/>
                <w:lang w:val="en-US" w:eastAsia="zh-CN" w:bidi="ar"/>
              </w:rPr>
            </w:pPr>
            <w:r>
              <w:rPr>
                <w:rFonts w:hint="eastAsia" w:ascii="仿宋_GB2312" w:hAnsi="仿宋_GB2312" w:eastAsia="仿宋_GB2312" w:cs="仿宋_GB2312"/>
                <w:kern w:val="21"/>
                <w:sz w:val="20"/>
                <w:szCs w:val="20"/>
                <w:lang w:val="en-US" w:eastAsia="zh-CN" w:bidi="ar"/>
              </w:rPr>
              <w:t>理结</w:t>
            </w:r>
          </w:p>
          <w:p>
            <w:pPr>
              <w:keepNext w:val="0"/>
              <w:keepLines w:val="0"/>
              <w:pageBreakBefore w:val="0"/>
              <w:widowControl w:val="0"/>
              <w:kinsoku/>
              <w:wordWrap/>
              <w:overflowPunct/>
              <w:topLinePunct w:val="0"/>
              <w:autoSpaceDE/>
              <w:autoSpaceDN/>
              <w:bidi w:val="0"/>
              <w:adjustRightInd/>
              <w:snapToGrid/>
              <w:spacing w:line="240" w:lineRule="auto"/>
              <w:ind w:left="-206" w:leftChars="-100" w:right="-206" w:rightChars="-100"/>
              <w:jc w:val="center"/>
              <w:textAlignment w:val="auto"/>
              <w:outlineLvl w:val="9"/>
              <w:rPr>
                <w:rFonts w:hint="eastAsia" w:ascii="仿宋_GB2312" w:hAnsi="仿宋_GB2312" w:eastAsia="仿宋_GB2312" w:cs="仿宋_GB2312"/>
                <w:kern w:val="21"/>
                <w:sz w:val="24"/>
                <w:szCs w:val="24"/>
              </w:rPr>
            </w:pPr>
            <w:r>
              <w:rPr>
                <w:rFonts w:hint="eastAsia" w:ascii="仿宋_GB2312" w:hAnsi="仿宋_GB2312" w:eastAsia="仿宋_GB2312" w:cs="仿宋_GB2312"/>
                <w:kern w:val="21"/>
                <w:sz w:val="20"/>
                <w:szCs w:val="20"/>
                <w:lang w:val="en-US" w:eastAsia="zh-CN" w:bidi="ar"/>
              </w:rPr>
              <w:t>果</w:t>
            </w:r>
          </w:p>
        </w:tc>
        <w:tc>
          <w:tcPr>
            <w:tcW w:w="385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(一)予以公开</w:t>
            </w:r>
          </w:p>
        </w:tc>
        <w:tc>
          <w:tcPr>
            <w:tcW w:w="582"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3</w:t>
            </w: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5"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5" w:hRule="exact"/>
        </w:trPr>
        <w:tc>
          <w:tcPr>
            <w:tcW w:w="51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385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(二)部分公开(区分处理的，只计这一情形，不计其他情形)</w:t>
            </w:r>
          </w:p>
        </w:tc>
        <w:tc>
          <w:tcPr>
            <w:tcW w:w="582"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7"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5"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outlineLvl w:val="9"/>
        <w:rPr>
          <w:kern w:val="21"/>
          <w:sz w:val="15"/>
          <w:szCs w:val="18"/>
        </w:rPr>
      </w:pPr>
    </w:p>
    <w:tbl>
      <w:tblPr>
        <w:tblStyle w:val="14"/>
        <w:tblpPr w:leftFromText="180" w:rightFromText="180" w:vertAnchor="text" w:tblpX="103" w:tblpY="1"/>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1"/>
        <w:gridCol w:w="745"/>
        <w:gridCol w:w="3156"/>
        <w:gridCol w:w="584"/>
        <w:gridCol w:w="668"/>
        <w:gridCol w:w="670"/>
        <w:gridCol w:w="841"/>
        <w:gridCol w:w="839"/>
        <w:gridCol w:w="498"/>
        <w:gridCol w:w="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restart"/>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1"/>
                <w:sz w:val="24"/>
                <w:szCs w:val="24"/>
              </w:rPr>
            </w:pPr>
            <w:r>
              <w:rPr>
                <w:rFonts w:hint="eastAsia" w:ascii="仿宋_GB2312" w:hAnsi="仿宋_GB2312" w:eastAsia="仿宋_GB2312" w:cs="仿宋_GB2312"/>
                <w:kern w:val="21"/>
                <w:sz w:val="20"/>
                <w:szCs w:val="20"/>
                <w:lang w:val="en-US" w:eastAsia="zh-CN" w:bidi="ar"/>
              </w:rPr>
              <w:t>三、本年度办理结果</w:t>
            </w:r>
          </w:p>
        </w:tc>
        <w:tc>
          <w:tcPr>
            <w:tcW w:w="745" w:type="dxa"/>
            <w:vMerge w:val="restart"/>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r>
              <w:rPr>
                <w:rFonts w:hint="eastAsia" w:ascii="仿宋_GB2312" w:hAnsi="仿宋_GB2312" w:eastAsia="仿宋_GB2312" w:cs="仿宋_GB2312"/>
                <w:kern w:val="21"/>
                <w:sz w:val="20"/>
                <w:szCs w:val="20"/>
                <w:lang w:val="en-US" w:eastAsia="zh-CN" w:bidi="ar"/>
              </w:rPr>
              <w:t>(三)不予公开</w:t>
            </w: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leftChars="0" w:right="0" w:rightChars="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1.属于国家秘密</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1"/>
                <w:sz w:val="20"/>
                <w:szCs w:val="20"/>
                <w:lang w:val="en-US" w:eastAsia="zh-CN" w:bidi="ar"/>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0"/>
                <w:szCs w:val="20"/>
                <w:lang w:val="en-US" w:eastAsia="zh-CN" w:bidi="ar"/>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leftChars="0" w:right="0" w:rightChars="0"/>
              <w:jc w:val="left"/>
              <w:textAlignment w:val="auto"/>
              <w:rPr>
                <w:rFonts w:hint="eastAsia" w:ascii="仿宋_GB2312" w:hAnsi="仿宋_GB2312" w:eastAsia="仿宋_GB2312" w:cs="仿宋_GB2312"/>
                <w:kern w:val="21"/>
                <w:sz w:val="20"/>
                <w:szCs w:val="20"/>
                <w:lang w:val="en-US" w:eastAsia="zh-CN" w:bidi="ar"/>
              </w:rPr>
            </w:pPr>
            <w:r>
              <w:rPr>
                <w:rFonts w:hint="eastAsia" w:ascii="仿宋_GB2312" w:hAnsi="仿宋_GB2312" w:eastAsia="仿宋_GB2312" w:cs="仿宋_GB2312"/>
                <w:kern w:val="21"/>
                <w:sz w:val="20"/>
                <w:szCs w:val="20"/>
                <w:lang w:val="en-US" w:eastAsia="zh-CN" w:bidi="ar"/>
              </w:rPr>
              <w:t>2.其他法律行政法规禁止公开</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eastAsia"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3.危及“三安全一稳定”</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4.保护第三方合法权益</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5.属于三类内部事务信息</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6.属于四类过程性信息</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7.属于行政执法案卷</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8.属于行政查询事项</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p>
        </w:tc>
        <w:tc>
          <w:tcPr>
            <w:tcW w:w="745" w:type="dxa"/>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(四)无法提供</w:t>
            </w: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1.本机关不掌握相关政府信息</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2.没有现成信息需要另行制作</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3.补正后申请内容仍不明确</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(五)不予处理</w:t>
            </w: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1.信访举报投诉类申请</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2.重复申请</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3.要求提供公开出版物</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4.无正当理由大量反复申请</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5" w:hRule="exac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74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3156"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5.要求行政机关确认或重新出具已获取信息</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3901" w:type="dxa"/>
            <w:gridSpan w:val="2"/>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(六)其他处理</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rPr>
        <w:tc>
          <w:tcPr>
            <w:tcW w:w="48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1"/>
                <w:sz w:val="24"/>
                <w:szCs w:val="24"/>
              </w:rPr>
            </w:pPr>
          </w:p>
        </w:tc>
        <w:tc>
          <w:tcPr>
            <w:tcW w:w="3901" w:type="dxa"/>
            <w:gridSpan w:val="2"/>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(七)总计</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3</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3" w:hRule="atLeast"/>
        </w:trPr>
        <w:tc>
          <w:tcPr>
            <w:tcW w:w="4382" w:type="dxa"/>
            <w:gridSpan w:val="3"/>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_GB2312" w:hAnsi="仿宋_GB2312" w:eastAsia="仿宋_GB2312" w:cs="仿宋_GB2312"/>
                <w:kern w:val="21"/>
              </w:rPr>
            </w:pPr>
            <w:r>
              <w:rPr>
                <w:rFonts w:hint="eastAsia" w:ascii="仿宋_GB2312" w:hAnsi="仿宋_GB2312" w:eastAsia="仿宋_GB2312" w:cs="仿宋_GB2312"/>
                <w:kern w:val="21"/>
                <w:sz w:val="20"/>
                <w:szCs w:val="20"/>
                <w:lang w:val="en-US" w:eastAsia="zh-CN" w:bidi="ar"/>
              </w:rPr>
              <w:t>四、结转下年度继续办理</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1</w:t>
            </w:r>
          </w:p>
        </w:tc>
        <w:tc>
          <w:tcPr>
            <w:tcW w:w="66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670"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4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83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498"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beforeAutospacing="0" w:line="0" w:lineRule="atLeast"/>
        <w:ind w:left="0" w:leftChars="0" w:firstLine="312" w:firstLineChars="200"/>
        <w:jc w:val="both"/>
        <w:textAlignment w:val="auto"/>
        <w:outlineLvl w:val="9"/>
        <w:rPr>
          <w:rFonts w:hint="eastAsia" w:ascii="黑体" w:hAnsi="黑体" w:eastAsia="黑体" w:cs="黑体"/>
          <w:color w:val="000000"/>
          <w:kern w:val="21"/>
          <w:sz w:val="16"/>
          <w:szCs w:val="16"/>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0" w:lineRule="atLeast"/>
        <w:ind w:left="0" w:leftChars="0" w:firstLine="632" w:firstLineChars="200"/>
        <w:jc w:val="both"/>
        <w:textAlignment w:val="auto"/>
        <w:outlineLvl w:val="9"/>
        <w:rPr>
          <w:rFonts w:hint="eastAsia" w:ascii="黑体" w:hAnsi="黑体" w:eastAsia="黑体" w:cs="黑体"/>
          <w:color w:val="000000"/>
          <w:kern w:val="21"/>
          <w:sz w:val="16"/>
          <w:szCs w:val="16"/>
          <w:highlight w:val="none"/>
          <w:lang w:val="en-US" w:eastAsia="zh-CN"/>
        </w:rPr>
      </w:pPr>
      <w:r>
        <w:rPr>
          <w:rFonts w:hint="eastAsia" w:ascii="黑体" w:hAnsi="黑体" w:eastAsia="黑体" w:cs="黑体"/>
          <w:color w:val="000000"/>
          <w:kern w:val="21"/>
          <w:sz w:val="32"/>
          <w:szCs w:val="32"/>
          <w:highlight w:val="none"/>
          <w:lang w:val="en-US" w:eastAsia="zh-CN"/>
        </w:rPr>
        <w:t>八、政府信息公开行政复议、行政诉讼情况</w:t>
      </w:r>
    </w:p>
    <w:p>
      <w:pPr>
        <w:keepNext w:val="0"/>
        <w:keepLines w:val="0"/>
        <w:pageBreakBefore w:val="0"/>
        <w:widowControl w:val="0"/>
        <w:kinsoku/>
        <w:wordWrap/>
        <w:overflowPunct/>
        <w:topLinePunct w:val="0"/>
        <w:autoSpaceDE/>
        <w:autoSpaceDN/>
        <w:bidi w:val="0"/>
        <w:adjustRightInd/>
        <w:snapToGrid/>
        <w:spacing w:beforeAutospacing="0" w:line="0" w:lineRule="atLeast"/>
        <w:ind w:left="0" w:leftChars="0" w:firstLine="312" w:firstLineChars="200"/>
        <w:jc w:val="both"/>
        <w:textAlignment w:val="auto"/>
        <w:outlineLvl w:val="9"/>
        <w:rPr>
          <w:rFonts w:hint="eastAsia" w:ascii="黑体" w:hAnsi="黑体" w:eastAsia="黑体" w:cs="黑体"/>
          <w:color w:val="000000"/>
          <w:kern w:val="21"/>
          <w:sz w:val="16"/>
          <w:szCs w:val="16"/>
          <w:highlight w:val="none"/>
          <w:lang w:val="en-US" w:eastAsia="zh-CN"/>
        </w:rPr>
      </w:pPr>
    </w:p>
    <w:tbl>
      <w:tblPr>
        <w:tblStyle w:val="14"/>
        <w:tblW w:w="8898" w:type="dxa"/>
        <w:jc w:val="center"/>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581"/>
        <w:gridCol w:w="581"/>
        <w:gridCol w:w="581"/>
        <w:gridCol w:w="584"/>
        <w:gridCol w:w="599"/>
        <w:gridCol w:w="599"/>
        <w:gridCol w:w="599"/>
        <w:gridCol w:w="599"/>
        <w:gridCol w:w="599"/>
        <w:gridCol w:w="599"/>
        <w:gridCol w:w="599"/>
        <w:gridCol w:w="599"/>
        <w:gridCol w:w="599"/>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2908" w:type="dxa"/>
            <w:gridSpan w:val="5"/>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center" w:pos="1487"/>
                <w:tab w:val="right" w:pos="2854"/>
              </w:tabs>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行政复议</w:t>
            </w:r>
          </w:p>
        </w:tc>
        <w:tc>
          <w:tcPr>
            <w:tcW w:w="5990" w:type="dxa"/>
            <w:gridSpan w:val="1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7" w:hRule="atLeast"/>
          <w:jc w:val="center"/>
        </w:trPr>
        <w:tc>
          <w:tcPr>
            <w:tcW w:w="581" w:type="dxa"/>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结果维持</w:t>
            </w:r>
          </w:p>
        </w:tc>
        <w:tc>
          <w:tcPr>
            <w:tcW w:w="581" w:type="dxa"/>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结果纠正</w:t>
            </w:r>
          </w:p>
        </w:tc>
        <w:tc>
          <w:tcPr>
            <w:tcW w:w="581" w:type="dxa"/>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其他结果</w:t>
            </w:r>
          </w:p>
        </w:tc>
        <w:tc>
          <w:tcPr>
            <w:tcW w:w="581" w:type="dxa"/>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尚未审结</w:t>
            </w:r>
          </w:p>
        </w:tc>
        <w:tc>
          <w:tcPr>
            <w:tcW w:w="584" w:type="dxa"/>
            <w:vMerge w:val="restart"/>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总计</w:t>
            </w:r>
          </w:p>
        </w:tc>
        <w:tc>
          <w:tcPr>
            <w:tcW w:w="2995" w:type="dxa"/>
            <w:gridSpan w:val="5"/>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未经复议直接起诉</w:t>
            </w:r>
          </w:p>
        </w:tc>
        <w:tc>
          <w:tcPr>
            <w:tcW w:w="2995" w:type="dxa"/>
            <w:gridSpan w:val="5"/>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1" w:hRule="atLeast"/>
          <w:jc w:val="center"/>
        </w:trPr>
        <w:tc>
          <w:tcPr>
            <w:tcW w:w="581" w:type="dxa"/>
            <w:vMerge w:val="continue"/>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kern w:val="21"/>
                <w:sz w:val="24"/>
                <w:szCs w:val="24"/>
              </w:rPr>
            </w:pPr>
          </w:p>
        </w:tc>
        <w:tc>
          <w:tcPr>
            <w:tcW w:w="581" w:type="dxa"/>
            <w:vMerge w:val="continue"/>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kern w:val="21"/>
                <w:sz w:val="24"/>
                <w:szCs w:val="24"/>
              </w:rPr>
            </w:pPr>
          </w:p>
        </w:tc>
        <w:tc>
          <w:tcPr>
            <w:tcW w:w="581" w:type="dxa"/>
            <w:vMerge w:val="continue"/>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kern w:val="21"/>
                <w:sz w:val="24"/>
                <w:szCs w:val="24"/>
              </w:rPr>
            </w:pPr>
          </w:p>
        </w:tc>
        <w:tc>
          <w:tcPr>
            <w:tcW w:w="581" w:type="dxa"/>
            <w:vMerge w:val="continue"/>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kern w:val="21"/>
                <w:sz w:val="24"/>
                <w:szCs w:val="24"/>
              </w:rPr>
            </w:pPr>
          </w:p>
        </w:tc>
        <w:tc>
          <w:tcPr>
            <w:tcW w:w="584" w:type="dxa"/>
            <w:vMerge w:val="continue"/>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kern w:val="21"/>
                <w:sz w:val="24"/>
                <w:szCs w:val="24"/>
              </w:rPr>
            </w:pP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结果维持</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结果纠正</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其他结果</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尚未审结</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总计</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结果维持</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结果纠正</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其他结果</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kern w:val="21"/>
                <w:sz w:val="20"/>
                <w:szCs w:val="20"/>
                <w:lang w:val="en-US" w:eastAsia="zh-CN" w:bidi="ar"/>
              </w:rPr>
              <w:t>尚未审结</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rPr>
                <w:rFonts w:hint="default" w:ascii="Times New Roman" w:hAnsi="Times New Roman" w:eastAsia="仿宋_GB2312" w:cs="Times New Roman"/>
                <w:kern w:val="21"/>
              </w:rPr>
            </w:pPr>
            <w:r>
              <w:rPr>
                <w:rFonts w:hint="default" w:ascii="Times New Roman" w:hAnsi="Times New Roman" w:eastAsia="仿宋_GB2312" w:cs="Times New Roman"/>
                <w:color w:val="000000"/>
                <w:kern w:val="21"/>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9" w:hRule="atLeast"/>
          <w:jc w:val="center"/>
        </w:trPr>
        <w:tc>
          <w:tcPr>
            <w:tcW w:w="58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8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8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81"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84"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default" w:ascii="Times New Roman" w:hAnsi="Times New Roman" w:eastAsia="仿宋_GB2312" w:cs="Times New Roman"/>
                <w:kern w:val="21"/>
                <w:highlight w:val="none"/>
                <w:lang w:val="en-US" w:eastAsia="zh-CN"/>
              </w:rPr>
              <w:t>0</w:t>
            </w:r>
          </w:p>
        </w:tc>
        <w:tc>
          <w:tcPr>
            <w:tcW w:w="599" w:type="dxa"/>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0" w:lineRule="atLeast"/>
              <w:ind w:left="0" w:right="0"/>
              <w:jc w:val="center"/>
              <w:textAlignment w:val="auto"/>
              <w:outlineLvl w:val="9"/>
              <w:rPr>
                <w:rFonts w:hint="default" w:ascii="Times New Roman" w:hAnsi="Times New Roman" w:eastAsia="仿宋_GB2312" w:cs="Times New Roman"/>
                <w:kern w:val="21"/>
                <w:highlight w:val="none"/>
                <w:lang w:val="en-US" w:eastAsia="zh-CN"/>
              </w:rPr>
            </w:pPr>
            <w:r>
              <w:rPr>
                <w:rFonts w:hint="eastAsia" w:ascii="Times New Roman" w:hAnsi="Times New Roman" w:eastAsia="仿宋_GB2312" w:cs="Times New Roman"/>
                <w:kern w:val="21"/>
                <w:highlight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r>
        <w:rPr>
          <w:rFonts w:hint="eastAsia" w:ascii="黑体" w:hAnsi="黑体" w:eastAsia="黑体" w:cs="黑体"/>
          <w:color w:val="000000"/>
          <w:kern w:val="21"/>
          <w:sz w:val="32"/>
          <w:szCs w:val="32"/>
          <w:highlight w:val="none"/>
          <w:lang w:val="en-US" w:eastAsia="zh-CN"/>
        </w:rPr>
        <w:t>九、存在的主要问题及改进情况</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楷体_GB2312" w:hAnsi="楷体_GB2312" w:eastAsia="楷体_GB2312" w:cs="楷体_GB2312"/>
          <w:i w:val="0"/>
          <w:caps w:val="0"/>
          <w:color w:val="000000"/>
          <w:spacing w:val="0"/>
          <w:kern w:val="21"/>
          <w:sz w:val="32"/>
          <w:szCs w:val="32"/>
          <w:lang w:val="en-US" w:eastAsia="zh-CN"/>
        </w:rPr>
      </w:pPr>
      <w:r>
        <w:rPr>
          <w:rFonts w:hint="eastAsia" w:ascii="楷体_GB2312" w:hAnsi="楷体_GB2312" w:eastAsia="楷体_GB2312" w:cs="楷体_GB2312"/>
          <w:i w:val="0"/>
          <w:caps w:val="0"/>
          <w:color w:val="000000"/>
          <w:spacing w:val="0"/>
          <w:kern w:val="21"/>
          <w:sz w:val="32"/>
          <w:szCs w:val="32"/>
          <w:lang w:val="en-US" w:eastAsia="zh-CN"/>
        </w:rPr>
        <w:t>(一)存在问题</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Times New Roman" w:hAnsi="Times New Roman" w:eastAsia="仿宋_GB2312" w:cs="仿宋_GB2312"/>
          <w:i w:val="0"/>
          <w:caps w:val="0"/>
          <w:color w:val="000000"/>
          <w:spacing w:val="0"/>
          <w:kern w:val="21"/>
          <w:sz w:val="32"/>
          <w:szCs w:val="32"/>
          <w:lang w:val="en-US" w:eastAsia="zh-CN"/>
        </w:rPr>
      </w:pPr>
      <w:r>
        <w:rPr>
          <w:rFonts w:hint="eastAsia" w:ascii="仿宋_GB2312" w:hAnsi="仿宋_GB2312" w:eastAsia="仿宋_GB2312" w:cs="仿宋_GB2312"/>
          <w:b/>
          <w:bCs/>
          <w:i w:val="0"/>
          <w:caps w:val="0"/>
          <w:color w:val="000000"/>
          <w:spacing w:val="0"/>
          <w:kern w:val="21"/>
          <w:sz w:val="32"/>
          <w:szCs w:val="32"/>
          <w:lang w:val="en-US" w:eastAsia="zh-CN"/>
        </w:rPr>
        <w:t>1.公开时效还需进一步加强。</w:t>
      </w:r>
      <w:r>
        <w:rPr>
          <w:rFonts w:hint="eastAsia" w:ascii="Times New Roman" w:hAnsi="Times New Roman" w:eastAsia="仿宋_GB2312" w:cs="仿宋_GB2312"/>
          <w:i w:val="0"/>
          <w:caps w:val="0"/>
          <w:color w:val="000000"/>
          <w:spacing w:val="0"/>
          <w:kern w:val="21"/>
          <w:sz w:val="32"/>
          <w:szCs w:val="32"/>
          <w:lang w:val="en-US" w:eastAsia="zh-CN"/>
        </w:rPr>
        <w:t>多数部门单位能认真执行20个工作日内及时公开相关政务信息，但仍有少数单位信息公开工作不积极、不主动，时效性不强。</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Times New Roman" w:hAnsi="Times New Roman" w:eastAsia="仿宋_GB2312" w:cs="仿宋_GB2312"/>
          <w:i w:val="0"/>
          <w:caps w:val="0"/>
          <w:color w:val="000000"/>
          <w:spacing w:val="0"/>
          <w:kern w:val="21"/>
          <w:sz w:val="32"/>
          <w:szCs w:val="32"/>
          <w:lang w:val="en-US" w:eastAsia="zh-CN"/>
        </w:rPr>
      </w:pPr>
      <w:r>
        <w:rPr>
          <w:rFonts w:hint="eastAsia" w:ascii="仿宋_GB2312" w:hAnsi="仿宋_GB2312" w:eastAsia="仿宋_GB2312" w:cs="仿宋_GB2312"/>
          <w:b/>
          <w:bCs/>
          <w:i w:val="0"/>
          <w:caps w:val="0"/>
          <w:color w:val="000000"/>
          <w:spacing w:val="0"/>
          <w:kern w:val="21"/>
          <w:sz w:val="32"/>
          <w:szCs w:val="32"/>
          <w:lang w:val="en-US" w:eastAsia="zh-CN"/>
        </w:rPr>
        <w:t>2.公开内容还需进一步规范。</w:t>
      </w:r>
      <w:r>
        <w:rPr>
          <w:rFonts w:hint="eastAsia" w:ascii="Times New Roman" w:hAnsi="Times New Roman" w:eastAsia="仿宋_GB2312" w:cs="仿宋_GB2312"/>
          <w:i w:val="0"/>
          <w:caps w:val="0"/>
          <w:color w:val="000000"/>
          <w:spacing w:val="0"/>
          <w:kern w:val="21"/>
          <w:sz w:val="32"/>
          <w:szCs w:val="32"/>
          <w:lang w:val="en-US" w:eastAsia="zh-CN"/>
        </w:rPr>
        <w:t>个别单位工作宣传类信息公开较多，公共服务领域及通俗化的政策解读类信息公开较少。</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Times New Roman" w:hAnsi="Times New Roman" w:eastAsia="仿宋_GB2312" w:cs="仿宋_GB2312"/>
          <w:i w:val="0"/>
          <w:caps w:val="0"/>
          <w:color w:val="000000"/>
          <w:spacing w:val="0"/>
          <w:kern w:val="21"/>
          <w:sz w:val="32"/>
          <w:szCs w:val="32"/>
          <w:lang w:val="en-US" w:eastAsia="zh-CN"/>
        </w:rPr>
      </w:pPr>
      <w:r>
        <w:rPr>
          <w:rFonts w:hint="eastAsia" w:ascii="仿宋_GB2312" w:hAnsi="仿宋_GB2312" w:eastAsia="仿宋_GB2312" w:cs="仿宋_GB2312"/>
          <w:b/>
          <w:bCs/>
          <w:i w:val="0"/>
          <w:caps w:val="0"/>
          <w:color w:val="000000"/>
          <w:spacing w:val="0"/>
          <w:kern w:val="21"/>
          <w:sz w:val="32"/>
          <w:szCs w:val="32"/>
          <w:lang w:val="en-US" w:eastAsia="zh-CN"/>
        </w:rPr>
        <w:t>3.业务水平还需进一步提升。</w:t>
      </w:r>
      <w:r>
        <w:rPr>
          <w:rFonts w:hint="eastAsia" w:ascii="Times New Roman" w:hAnsi="Times New Roman" w:eastAsia="仿宋_GB2312" w:cs="仿宋_GB2312"/>
          <w:i w:val="0"/>
          <w:caps w:val="0"/>
          <w:color w:val="000000"/>
          <w:spacing w:val="0"/>
          <w:kern w:val="21"/>
          <w:sz w:val="32"/>
          <w:szCs w:val="32"/>
          <w:lang w:val="en-US" w:eastAsia="zh-CN"/>
        </w:rPr>
        <w:t>有的单位没有相对固定人员，工作人员流动后，没有及时充实。有些从事政府信息公开工作的专兼职人员理论水平、业务水平参差不齐。</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楷体_GB2312" w:hAnsi="楷体_GB2312" w:eastAsia="楷体_GB2312" w:cs="楷体_GB2312"/>
          <w:i w:val="0"/>
          <w:caps w:val="0"/>
          <w:color w:val="000000"/>
          <w:spacing w:val="0"/>
          <w:kern w:val="21"/>
          <w:sz w:val="32"/>
          <w:szCs w:val="32"/>
          <w:lang w:val="en-US" w:eastAsia="zh-CN"/>
        </w:rPr>
      </w:pPr>
      <w:r>
        <w:rPr>
          <w:rFonts w:hint="eastAsia" w:ascii="楷体_GB2312" w:hAnsi="楷体_GB2312" w:eastAsia="楷体_GB2312" w:cs="楷体_GB2312"/>
          <w:i w:val="0"/>
          <w:caps w:val="0"/>
          <w:color w:val="000000"/>
          <w:spacing w:val="0"/>
          <w:kern w:val="21"/>
          <w:sz w:val="32"/>
          <w:szCs w:val="32"/>
          <w:lang w:val="en-US" w:eastAsia="zh-CN"/>
        </w:rPr>
        <w:t>(二)改进措施</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Times New Roman" w:hAnsi="Times New Roman" w:eastAsia="仿宋_GB2312" w:cs="仿宋_GB2312"/>
          <w:i w:val="0"/>
          <w:caps w:val="0"/>
          <w:color w:val="000000"/>
          <w:spacing w:val="0"/>
          <w:kern w:val="21"/>
          <w:sz w:val="32"/>
          <w:szCs w:val="32"/>
          <w:lang w:val="en-US" w:eastAsia="zh-CN"/>
        </w:rPr>
      </w:pPr>
      <w:r>
        <w:rPr>
          <w:rFonts w:hint="eastAsia" w:ascii="仿宋_GB2312" w:hAnsi="仿宋_GB2312" w:eastAsia="仿宋_GB2312" w:cs="仿宋_GB2312"/>
          <w:b/>
          <w:bCs/>
          <w:i w:val="0"/>
          <w:caps w:val="0"/>
          <w:color w:val="000000"/>
          <w:spacing w:val="0"/>
          <w:kern w:val="21"/>
          <w:sz w:val="32"/>
          <w:szCs w:val="32"/>
          <w:lang w:val="en-US" w:eastAsia="zh-CN"/>
        </w:rPr>
        <w:t>1.树牢公开理念，服务全县工作。</w:t>
      </w:r>
      <w:r>
        <w:rPr>
          <w:rFonts w:hint="eastAsia" w:ascii="Times New Roman" w:hAnsi="Times New Roman" w:eastAsia="仿宋_GB2312" w:cs="仿宋_GB2312"/>
          <w:i w:val="0"/>
          <w:caps w:val="0"/>
          <w:color w:val="000000"/>
          <w:spacing w:val="0"/>
          <w:kern w:val="21"/>
          <w:sz w:val="32"/>
          <w:szCs w:val="32"/>
          <w:lang w:val="en-US" w:eastAsia="zh-CN"/>
        </w:rPr>
        <w:t>加强政府信息公开工作的认识，切实转变思想观念，增强工作主动性和自觉性，以政府信息公开服务领导决策、服务中心工作开展、服务人民群众信息需求，着力做到以公开促公正，维护政府良好形象。</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Times New Roman" w:hAnsi="Times New Roman" w:eastAsia="仿宋_GB2312" w:cs="仿宋_GB2312"/>
          <w:i w:val="0"/>
          <w:caps w:val="0"/>
          <w:color w:val="000000"/>
          <w:spacing w:val="0"/>
          <w:kern w:val="21"/>
          <w:sz w:val="32"/>
          <w:szCs w:val="32"/>
          <w:lang w:val="en-US" w:eastAsia="zh-CN"/>
        </w:rPr>
      </w:pPr>
      <w:r>
        <w:rPr>
          <w:rFonts w:hint="eastAsia" w:ascii="仿宋_GB2312" w:hAnsi="仿宋_GB2312" w:eastAsia="仿宋_GB2312" w:cs="仿宋_GB2312"/>
          <w:b/>
          <w:bCs/>
          <w:i w:val="0"/>
          <w:caps w:val="0"/>
          <w:color w:val="000000"/>
          <w:spacing w:val="0"/>
          <w:kern w:val="21"/>
          <w:sz w:val="32"/>
          <w:szCs w:val="32"/>
          <w:lang w:val="en-US" w:eastAsia="zh-CN"/>
        </w:rPr>
        <w:t>2.规范公开内容，强化阳光政务。</w:t>
      </w:r>
      <w:r>
        <w:rPr>
          <w:rFonts w:hint="eastAsia" w:ascii="Times New Roman" w:hAnsi="Times New Roman" w:eastAsia="仿宋_GB2312" w:cs="仿宋_GB2312"/>
          <w:i w:val="0"/>
          <w:caps w:val="0"/>
          <w:color w:val="000000"/>
          <w:spacing w:val="0"/>
          <w:kern w:val="21"/>
          <w:sz w:val="32"/>
          <w:szCs w:val="32"/>
          <w:lang w:val="en-US" w:eastAsia="zh-CN"/>
        </w:rPr>
        <w:t>按照“以公开为原则，不公开为例外”的总体要求，精心梳理群众关注高的政府信息，加强重点领域政府信息公开。通过在线调查、政策解读等栏目，加强政府重点工作、重要决策部署、重大改革措施的解读，及时回应社会关切。加强对政务新媒体的监管体系。</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Times New Roman" w:hAnsi="Times New Roman" w:eastAsia="仿宋_GB2312" w:cs="仿宋_GB2312"/>
          <w:i w:val="0"/>
          <w:caps w:val="0"/>
          <w:color w:val="000000"/>
          <w:spacing w:val="0"/>
          <w:kern w:val="21"/>
          <w:sz w:val="32"/>
          <w:szCs w:val="32"/>
          <w:lang w:val="en-US" w:eastAsia="zh-CN"/>
        </w:rPr>
      </w:pPr>
      <w:r>
        <w:rPr>
          <w:rFonts w:hint="eastAsia" w:ascii="仿宋_GB2312" w:hAnsi="仿宋_GB2312" w:eastAsia="仿宋_GB2312" w:cs="仿宋_GB2312"/>
          <w:b/>
          <w:bCs/>
          <w:i w:val="0"/>
          <w:caps w:val="0"/>
          <w:color w:val="000000"/>
          <w:spacing w:val="0"/>
          <w:kern w:val="21"/>
          <w:sz w:val="32"/>
          <w:szCs w:val="32"/>
          <w:lang w:val="en-US" w:eastAsia="zh-CN"/>
        </w:rPr>
        <w:t>3.创新公开模式，畅通公开渠道。</w:t>
      </w:r>
      <w:r>
        <w:rPr>
          <w:rFonts w:hint="eastAsia" w:ascii="Times New Roman" w:hAnsi="Times New Roman" w:eastAsia="仿宋_GB2312" w:cs="仿宋_GB2312"/>
          <w:i w:val="0"/>
          <w:caps w:val="0"/>
          <w:color w:val="000000"/>
          <w:spacing w:val="0"/>
          <w:kern w:val="21"/>
          <w:sz w:val="32"/>
          <w:szCs w:val="32"/>
          <w:lang w:val="en-US" w:eastAsia="zh-CN"/>
        </w:rPr>
        <w:t>积极探索政府信息公开的新模式，加强对“互联网</w:t>
      </w:r>
      <w:r>
        <w:rPr>
          <w:rFonts w:hint="eastAsia" w:ascii="仿宋_GB2312" w:hAnsi="仿宋_GB2312" w:eastAsia="仿宋_GB2312" w:cs="仿宋_GB2312"/>
          <w:i w:val="0"/>
          <w:caps w:val="0"/>
          <w:color w:val="000000"/>
          <w:spacing w:val="0"/>
          <w:kern w:val="21"/>
          <w:sz w:val="32"/>
          <w:szCs w:val="32"/>
          <w:lang w:val="en-US" w:eastAsia="zh-CN"/>
        </w:rPr>
        <w:t>+</w:t>
      </w:r>
      <w:r>
        <w:rPr>
          <w:rFonts w:hint="eastAsia" w:ascii="Times New Roman" w:hAnsi="Times New Roman" w:eastAsia="仿宋_GB2312" w:cs="仿宋_GB2312"/>
          <w:i w:val="0"/>
          <w:caps w:val="0"/>
          <w:color w:val="000000"/>
          <w:spacing w:val="0"/>
          <w:kern w:val="21"/>
          <w:sz w:val="32"/>
          <w:szCs w:val="32"/>
          <w:lang w:val="en-US" w:eastAsia="zh-CN"/>
        </w:rPr>
        <w:t>”新技术、新媒体的学习和应用，丰富公开形式，畅通公开渠道，让群众便捷获取政府信息。</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Times New Roman" w:hAnsi="Times New Roman" w:eastAsia="仿宋_GB2312" w:cs="仿宋_GB2312"/>
          <w:i w:val="0"/>
          <w:caps w:val="0"/>
          <w:color w:val="000000"/>
          <w:spacing w:val="0"/>
          <w:kern w:val="21"/>
          <w:sz w:val="32"/>
          <w:szCs w:val="32"/>
          <w:lang w:val="en-US" w:eastAsia="zh-CN"/>
        </w:rPr>
      </w:pPr>
      <w:r>
        <w:rPr>
          <w:rFonts w:hint="eastAsia" w:ascii="Times New Roman" w:hAnsi="Times New Roman" w:eastAsia="仿宋_GB2312" w:cs="仿宋_GB2312"/>
          <w:i w:val="0"/>
          <w:caps w:val="0"/>
          <w:color w:val="000000"/>
          <w:spacing w:val="0"/>
          <w:kern w:val="21"/>
          <w:sz w:val="32"/>
          <w:szCs w:val="32"/>
          <w:lang w:val="en-US" w:eastAsia="zh-CN"/>
        </w:rPr>
        <w:t>2021年，我县将进一步加强政府信息公开管理，落实专人管理制度，及时维护网站及信息公开平台、及时更新信息，确保栏目更新有序、内容规范。坚持“公开是原则，不公开是例外”的原则，努力打造立体政务公开媒介，方便公众查阅和参与。</w:t>
      </w:r>
    </w:p>
    <w:p>
      <w:pPr>
        <w:keepNext w:val="0"/>
        <w:keepLines w:val="0"/>
        <w:pageBreakBefore w:val="0"/>
        <w:widowControl w:val="0"/>
        <w:kinsoku/>
        <w:wordWrap/>
        <w:overflowPunct/>
        <w:topLinePunct w:val="0"/>
        <w:autoSpaceDE/>
        <w:autoSpaceDN/>
        <w:bidi w:val="0"/>
        <w:adjustRightInd/>
        <w:snapToGrid/>
        <w:spacing w:beforeAutospacing="0" w:line="578" w:lineRule="exact"/>
        <w:ind w:left="0" w:leftChars="0" w:firstLine="632" w:firstLineChars="200"/>
        <w:jc w:val="both"/>
        <w:textAlignment w:val="auto"/>
        <w:outlineLvl w:val="9"/>
        <w:rPr>
          <w:rFonts w:hint="eastAsia" w:ascii="黑体" w:hAnsi="黑体" w:eastAsia="黑体" w:cs="黑体"/>
          <w:color w:val="000000"/>
          <w:kern w:val="21"/>
          <w:sz w:val="32"/>
          <w:szCs w:val="32"/>
          <w:highlight w:val="none"/>
          <w:lang w:val="en-US" w:eastAsia="zh-CN"/>
        </w:rPr>
      </w:pPr>
      <w:r>
        <w:rPr>
          <w:rFonts w:hint="eastAsia" w:ascii="黑体" w:hAnsi="黑体" w:eastAsia="黑体" w:cs="黑体"/>
          <w:color w:val="000000"/>
          <w:kern w:val="21"/>
          <w:sz w:val="32"/>
          <w:szCs w:val="32"/>
          <w:highlight w:val="none"/>
          <w:lang w:val="en-US" w:eastAsia="zh-CN"/>
        </w:rPr>
        <w:t>十、其他需要报告的事项</w:t>
      </w:r>
    </w:p>
    <w:p>
      <w:pPr>
        <w:pStyle w:val="5"/>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outlineLvl w:val="9"/>
        <w:rPr>
          <w:rFonts w:hint="eastAsia" w:ascii="Times New Roman" w:hAnsi="Times New Roman" w:eastAsia="仿宋_GB2312" w:cs="仿宋_GB2312"/>
          <w:i w:val="0"/>
          <w:caps w:val="0"/>
          <w:color w:val="000000"/>
          <w:spacing w:val="0"/>
          <w:kern w:val="21"/>
          <w:sz w:val="32"/>
          <w:szCs w:val="32"/>
          <w:lang w:val="en-US" w:eastAsia="zh-CN"/>
        </w:rPr>
      </w:pPr>
      <w:r>
        <w:rPr>
          <w:rFonts w:hint="eastAsia" w:ascii="Times New Roman" w:hAnsi="Times New Roman" w:eastAsia="仿宋_GB2312" w:cs="仿宋_GB2312"/>
          <w:i w:val="0"/>
          <w:caps w:val="0"/>
          <w:color w:val="000000"/>
          <w:spacing w:val="0"/>
          <w:kern w:val="21"/>
          <w:sz w:val="32"/>
          <w:szCs w:val="32"/>
          <w:lang w:val="en-US" w:eastAsia="zh-CN"/>
        </w:rPr>
        <w:t>本报告电子版可在宁县人民政府网站</w:t>
      </w:r>
      <w:r>
        <w:rPr>
          <w:rFonts w:hint="eastAsia" w:ascii="仿宋_GB2312" w:hAnsi="仿宋_GB2312" w:eastAsia="仿宋_GB2312" w:cs="仿宋_GB2312"/>
          <w:i w:val="0"/>
          <w:caps w:val="0"/>
          <w:color w:val="000000"/>
          <w:spacing w:val="0"/>
          <w:kern w:val="21"/>
          <w:sz w:val="32"/>
          <w:szCs w:val="32"/>
          <w:lang w:val="en-US" w:eastAsia="zh-CN"/>
        </w:rPr>
        <w:t>(</w:t>
      </w:r>
      <w:r>
        <w:rPr>
          <w:rFonts w:hint="eastAsia" w:ascii="Times New Roman" w:hAnsi="Times New Roman" w:eastAsia="仿宋_GB2312" w:cs="仿宋_GB2312"/>
          <w:i w:val="0"/>
          <w:caps w:val="0"/>
          <w:color w:val="000000"/>
          <w:spacing w:val="0"/>
          <w:kern w:val="21"/>
          <w:sz w:val="32"/>
          <w:szCs w:val="32"/>
          <w:lang w:val="en-US" w:eastAsia="zh-CN"/>
        </w:rPr>
        <w:t>http://www</w:t>
      </w:r>
      <w:r>
        <w:rPr>
          <w:rFonts w:hint="eastAsia" w:ascii="仿宋_GB2312" w:hAnsi="仿宋_GB2312" w:eastAsia="仿宋_GB2312" w:cs="仿宋_GB2312"/>
          <w:i w:val="0"/>
          <w:caps w:val="0"/>
          <w:color w:val="000000"/>
          <w:spacing w:val="0"/>
          <w:kern w:val="21"/>
          <w:sz w:val="32"/>
          <w:szCs w:val="32"/>
          <w:lang w:val="en-US" w:eastAsia="zh-CN"/>
        </w:rPr>
        <w:t>.</w:t>
      </w:r>
      <w:r>
        <w:rPr>
          <w:rFonts w:hint="eastAsia" w:ascii="Times New Roman" w:hAnsi="Times New Roman" w:eastAsia="仿宋_GB2312" w:cs="仿宋_GB2312"/>
          <w:i w:val="0"/>
          <w:caps w:val="0"/>
          <w:color w:val="000000"/>
          <w:spacing w:val="0"/>
          <w:kern w:val="21"/>
          <w:sz w:val="32"/>
          <w:szCs w:val="32"/>
          <w:lang w:val="en-US" w:eastAsia="zh-CN"/>
        </w:rPr>
        <w:t>ningxian</w:t>
      </w:r>
      <w:r>
        <w:rPr>
          <w:rFonts w:hint="eastAsia" w:ascii="仿宋_GB2312" w:hAnsi="仿宋_GB2312" w:eastAsia="仿宋_GB2312" w:cs="仿宋_GB2312"/>
          <w:i w:val="0"/>
          <w:caps w:val="0"/>
          <w:color w:val="000000"/>
          <w:spacing w:val="0"/>
          <w:kern w:val="21"/>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kern w:val="21"/>
        </w:rPr>
      </w:pPr>
      <w:r>
        <w:rPr>
          <w:rFonts w:hint="eastAsia" w:ascii="Times New Roman" w:hAnsi="Times New Roman" w:eastAsia="仿宋_GB2312" w:cs="仿宋_GB2312"/>
          <w:i w:val="0"/>
          <w:caps w:val="0"/>
          <w:color w:val="000000"/>
          <w:spacing w:val="0"/>
          <w:kern w:val="21"/>
          <w:sz w:val="32"/>
          <w:szCs w:val="32"/>
          <w:lang w:val="en-US" w:eastAsia="zh-CN"/>
        </w:rPr>
        <w:t>gov</w:t>
      </w:r>
      <w:r>
        <w:rPr>
          <w:rFonts w:hint="eastAsia" w:ascii="仿宋_GB2312" w:hAnsi="仿宋_GB2312" w:eastAsia="仿宋_GB2312" w:cs="仿宋_GB2312"/>
          <w:i w:val="0"/>
          <w:caps w:val="0"/>
          <w:color w:val="000000"/>
          <w:spacing w:val="0"/>
          <w:kern w:val="21"/>
          <w:sz w:val="32"/>
          <w:szCs w:val="32"/>
          <w:lang w:val="en-US" w:eastAsia="zh-CN"/>
        </w:rPr>
        <w:t>.</w:t>
      </w:r>
      <w:r>
        <w:rPr>
          <w:rFonts w:hint="eastAsia" w:ascii="Times New Roman" w:hAnsi="Times New Roman" w:eastAsia="仿宋_GB2312" w:cs="仿宋_GB2312"/>
          <w:i w:val="0"/>
          <w:caps w:val="0"/>
          <w:color w:val="000000"/>
          <w:spacing w:val="0"/>
          <w:kern w:val="21"/>
          <w:sz w:val="32"/>
          <w:szCs w:val="32"/>
          <w:lang w:val="en-US" w:eastAsia="zh-CN"/>
        </w:rPr>
        <w:t>cn</w:t>
      </w:r>
      <w:r>
        <w:rPr>
          <w:rFonts w:hint="eastAsia" w:ascii="仿宋_GB2312" w:hAnsi="仿宋_GB2312" w:eastAsia="仿宋_GB2312" w:cs="仿宋_GB2312"/>
          <w:i w:val="0"/>
          <w:caps w:val="0"/>
          <w:color w:val="000000"/>
          <w:spacing w:val="0"/>
          <w:kern w:val="21"/>
          <w:sz w:val="32"/>
          <w:szCs w:val="32"/>
          <w:lang w:val="en-US" w:eastAsia="zh-CN"/>
        </w:rPr>
        <w:t>)</w:t>
      </w:r>
      <w:r>
        <w:rPr>
          <w:rFonts w:hint="eastAsia" w:ascii="Times New Roman" w:hAnsi="Times New Roman" w:eastAsia="仿宋_GB2312" w:cs="仿宋_GB2312"/>
          <w:i w:val="0"/>
          <w:caps w:val="0"/>
          <w:color w:val="000000"/>
          <w:spacing w:val="0"/>
          <w:kern w:val="21"/>
          <w:sz w:val="32"/>
          <w:szCs w:val="32"/>
          <w:lang w:val="en-US" w:eastAsia="zh-CN"/>
        </w:rPr>
        <w:t>“政府信息公开”栏目下查看。如对本报告有任何疑问，请与宁县电子政务与信息资源服务中心联系</w:t>
      </w:r>
      <w:r>
        <w:rPr>
          <w:rFonts w:hint="eastAsia" w:ascii="仿宋_GB2312" w:hAnsi="仿宋_GB2312" w:eastAsia="仿宋_GB2312" w:cs="仿宋_GB2312"/>
          <w:i w:val="0"/>
          <w:caps w:val="0"/>
          <w:color w:val="000000"/>
          <w:spacing w:val="0"/>
          <w:kern w:val="21"/>
          <w:sz w:val="32"/>
          <w:szCs w:val="32"/>
          <w:lang w:val="en-US" w:eastAsia="zh-CN"/>
        </w:rPr>
        <w:t>(</w:t>
      </w:r>
      <w:r>
        <w:rPr>
          <w:rFonts w:hint="eastAsia" w:ascii="Times New Roman" w:hAnsi="Times New Roman" w:eastAsia="仿宋_GB2312" w:cs="仿宋_GB2312"/>
          <w:i w:val="0"/>
          <w:caps w:val="0"/>
          <w:color w:val="000000"/>
          <w:spacing w:val="0"/>
          <w:kern w:val="21"/>
          <w:sz w:val="32"/>
          <w:szCs w:val="32"/>
          <w:lang w:val="en-US" w:eastAsia="zh-CN"/>
        </w:rPr>
        <w:t>地址：甘肃省宁县新宁镇马坪新区集中办公区1号楼12楼1209办公室；邮编：745200；电话：0934</w:t>
      </w:r>
      <w:r>
        <w:rPr>
          <w:rFonts w:hint="eastAsia" w:ascii="仿宋_GB2312" w:hAnsi="仿宋_GB2312" w:eastAsia="仿宋_GB2312" w:cs="仿宋_GB2312"/>
          <w:i w:val="0"/>
          <w:caps w:val="0"/>
          <w:color w:val="000000"/>
          <w:spacing w:val="0"/>
          <w:kern w:val="21"/>
          <w:sz w:val="32"/>
          <w:szCs w:val="32"/>
          <w:lang w:val="en-US" w:eastAsia="zh-CN"/>
        </w:rPr>
        <w:t>—</w:t>
      </w:r>
      <w:r>
        <w:rPr>
          <w:rFonts w:hint="eastAsia" w:ascii="Times New Roman" w:hAnsi="Times New Roman" w:eastAsia="仿宋_GB2312" w:cs="仿宋_GB2312"/>
          <w:i w:val="0"/>
          <w:caps w:val="0"/>
          <w:color w:val="000000"/>
          <w:spacing w:val="0"/>
          <w:kern w:val="21"/>
          <w:sz w:val="32"/>
          <w:szCs w:val="32"/>
          <w:lang w:val="en-US" w:eastAsia="zh-CN"/>
        </w:rPr>
        <w:t>6622716，邮箱：</w:t>
      </w:r>
      <w:r>
        <w:rPr>
          <w:rFonts w:hint="eastAsia" w:ascii="Times New Roman" w:hAnsi="Times New Roman" w:eastAsia="仿宋_GB2312" w:cs="仿宋_GB2312"/>
          <w:i w:val="0"/>
          <w:caps w:val="0"/>
          <w:color w:val="000000"/>
          <w:spacing w:val="0"/>
          <w:kern w:val="21"/>
          <w:sz w:val="32"/>
          <w:szCs w:val="32"/>
          <w:u w:val="none"/>
          <w:lang w:val="en-US" w:eastAsia="zh-CN"/>
        </w:rPr>
        <w:t>nx6622716@163</w:t>
      </w:r>
      <w:r>
        <w:rPr>
          <w:rFonts w:hint="eastAsia" w:ascii="仿宋_GB2312" w:hAnsi="仿宋_GB2312" w:eastAsia="仿宋_GB2312" w:cs="仿宋_GB2312"/>
          <w:i w:val="0"/>
          <w:caps w:val="0"/>
          <w:color w:val="000000"/>
          <w:spacing w:val="0"/>
          <w:kern w:val="21"/>
          <w:sz w:val="32"/>
          <w:szCs w:val="32"/>
          <w:lang w:val="en-US" w:eastAsia="zh-CN"/>
        </w:rPr>
        <w:t>.</w:t>
      </w:r>
      <w:r>
        <w:rPr>
          <w:rFonts w:hint="eastAsia" w:ascii="Times New Roman" w:hAnsi="Times New Roman" w:eastAsia="仿宋_GB2312" w:cs="仿宋_GB2312"/>
          <w:i w:val="0"/>
          <w:caps w:val="0"/>
          <w:color w:val="000000"/>
          <w:spacing w:val="0"/>
          <w:kern w:val="21"/>
          <w:sz w:val="32"/>
          <w:szCs w:val="32"/>
          <w:u w:val="none"/>
          <w:lang w:val="en-US" w:eastAsia="zh-CN"/>
        </w:rPr>
        <w:t>com</w:t>
      </w:r>
      <w:r>
        <w:rPr>
          <w:rFonts w:hint="eastAsia" w:ascii="仿宋_GB2312" w:hAnsi="仿宋_GB2312" w:eastAsia="仿宋_GB2312" w:cs="仿宋_GB2312"/>
          <w:i w:val="0"/>
          <w:caps w:val="0"/>
          <w:color w:val="000000"/>
          <w:spacing w:val="0"/>
          <w:kern w:val="21"/>
          <w:sz w:val="32"/>
          <w:szCs w:val="32"/>
          <w:lang w:val="en-US" w:eastAsia="zh-CN"/>
        </w:rPr>
        <w:t>)。</w:t>
      </w:r>
    </w:p>
    <w:sectPr>
      <w:footerReference r:id="rId3" w:type="default"/>
      <w:footerReference r:id="rId4" w:type="even"/>
      <w:pgSz w:w="11906" w:h="16838"/>
      <w:pgMar w:top="2098" w:right="1474" w:bottom="1984" w:left="1588" w:header="851" w:footer="1349" w:gutter="0"/>
      <w:pgBorders>
        <w:top w:val="none" w:sz="0" w:space="0"/>
        <w:left w:val="none" w:sz="0" w:space="0"/>
        <w:bottom w:val="none" w:sz="0" w:space="0"/>
        <w:right w:val="none" w:sz="0" w:space="0"/>
      </w:pgBorders>
      <w:pgNumType w:fmt="numberInDash"/>
      <w:cols w:space="720" w:num="1"/>
      <w:docGrid w:type="linesAndChars" w:linePitch="28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8715"/>
      </w:tabs>
      <w:ind w:right="360" w:firstLine="360"/>
      <w:jc w:val="righ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left="315" w:leftChars="150" w:right="315" w:rightChars="15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M&#10;rTJUtwEAAFMDAAAOAAAAAAAAAAEAIAAAAB4BAABkcnMvZTJvRG9jLnhtbFBLBQYAAAAABgAGAFkB&#10;AABHBQAAAAA=&#10;">
              <v:fill on="f" focussize="0,0"/>
              <v:stroke on="f"/>
              <v:imagedata o:title=""/>
              <o:lock v:ext="edit" aspectratio="f"/>
              <v:textbox inset="0mm,0mm,0mm,0mm" style="mso-fit-shape-to-text:t;">
                <w:txbxContent>
                  <w:p>
                    <w:pPr>
                      <w:snapToGrid w:val="0"/>
                      <w:ind w:left="315" w:leftChars="150" w:right="315" w:rightChars="15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36" w:firstLineChars="120"/>
      <w:rPr>
        <w:rFonts w:ascii="宋体" w:hAnsi="宋体"/>
        <w:sz w:val="28"/>
        <w:szCs w:val="28"/>
      </w:rPr>
    </w:pPr>
    <w:r>
      <w:rPr>
        <w:rFonts w:ascii="宋体" w:hAnsi="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left="315" w:leftChars="150" w:right="315" w:rightChars="15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EBZ&#10;o5i2AQAAUwMAAA4AAAAAAAAAAQAgAAAAHgEAAGRycy9lMm9Eb2MueG1sUEsFBgAAAAAGAAYAWQEA&#10;AEYFAAAAAA==&#10;">
              <v:fill on="f" focussize="0,0"/>
              <v:stroke on="f"/>
              <v:imagedata o:title=""/>
              <o:lock v:ext="edit" aspectratio="f"/>
              <v:textbox inset="0mm,0mm,0mm,0mm" style="mso-fit-shape-to-text:t;">
                <w:txbxContent>
                  <w:p>
                    <w:pPr>
                      <w:snapToGrid w:val="0"/>
                      <w:ind w:left="315" w:leftChars="150" w:right="315" w:rightChars="15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03"/>
  <w:drawingGridVerticalSpacing w:val="14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545"/>
    <w:rsid w:val="000E0178"/>
    <w:rsid w:val="000F4691"/>
    <w:rsid w:val="0018545F"/>
    <w:rsid w:val="00186F2A"/>
    <w:rsid w:val="001B6E95"/>
    <w:rsid w:val="001F653E"/>
    <w:rsid w:val="0021562C"/>
    <w:rsid w:val="00227B7B"/>
    <w:rsid w:val="00250D9E"/>
    <w:rsid w:val="002728F9"/>
    <w:rsid w:val="002A3B5E"/>
    <w:rsid w:val="0034427B"/>
    <w:rsid w:val="00344942"/>
    <w:rsid w:val="0038403B"/>
    <w:rsid w:val="00391E01"/>
    <w:rsid w:val="004B466E"/>
    <w:rsid w:val="004B59D7"/>
    <w:rsid w:val="004E0C6F"/>
    <w:rsid w:val="00515645"/>
    <w:rsid w:val="00536093"/>
    <w:rsid w:val="0054545E"/>
    <w:rsid w:val="005472B5"/>
    <w:rsid w:val="0058705A"/>
    <w:rsid w:val="00590D45"/>
    <w:rsid w:val="005C0057"/>
    <w:rsid w:val="005C1F61"/>
    <w:rsid w:val="005E6308"/>
    <w:rsid w:val="00623095"/>
    <w:rsid w:val="00636E0B"/>
    <w:rsid w:val="00655F95"/>
    <w:rsid w:val="00693210"/>
    <w:rsid w:val="006A74C7"/>
    <w:rsid w:val="006C4B61"/>
    <w:rsid w:val="006C6A78"/>
    <w:rsid w:val="006C6F78"/>
    <w:rsid w:val="006D0FCC"/>
    <w:rsid w:val="006D1C9C"/>
    <w:rsid w:val="0073440E"/>
    <w:rsid w:val="00796537"/>
    <w:rsid w:val="007C77B8"/>
    <w:rsid w:val="00804B0C"/>
    <w:rsid w:val="008319CB"/>
    <w:rsid w:val="008A5EE0"/>
    <w:rsid w:val="00930B8F"/>
    <w:rsid w:val="00932EA5"/>
    <w:rsid w:val="00946143"/>
    <w:rsid w:val="0096388A"/>
    <w:rsid w:val="00963F99"/>
    <w:rsid w:val="00990BDE"/>
    <w:rsid w:val="009C61FA"/>
    <w:rsid w:val="009D0EAD"/>
    <w:rsid w:val="00A111CA"/>
    <w:rsid w:val="00A12565"/>
    <w:rsid w:val="00A17C2F"/>
    <w:rsid w:val="00AE56A1"/>
    <w:rsid w:val="00B0331B"/>
    <w:rsid w:val="00B54B5C"/>
    <w:rsid w:val="00B76E1C"/>
    <w:rsid w:val="00BB6DDB"/>
    <w:rsid w:val="00C21167"/>
    <w:rsid w:val="00CA0D84"/>
    <w:rsid w:val="00DC3E06"/>
    <w:rsid w:val="00DC58CB"/>
    <w:rsid w:val="00DD2726"/>
    <w:rsid w:val="00DD6CBF"/>
    <w:rsid w:val="00E21A82"/>
    <w:rsid w:val="00E32B8E"/>
    <w:rsid w:val="00E54CA8"/>
    <w:rsid w:val="00E74A3C"/>
    <w:rsid w:val="00EB2793"/>
    <w:rsid w:val="00EC33B7"/>
    <w:rsid w:val="00EC4ACA"/>
    <w:rsid w:val="00ED4351"/>
    <w:rsid w:val="00F3191E"/>
    <w:rsid w:val="00F5190B"/>
    <w:rsid w:val="00F617A0"/>
    <w:rsid w:val="00FB014C"/>
    <w:rsid w:val="00FD267A"/>
    <w:rsid w:val="00FE62BC"/>
    <w:rsid w:val="0270518D"/>
    <w:rsid w:val="049F4F21"/>
    <w:rsid w:val="0C0335D3"/>
    <w:rsid w:val="10A42366"/>
    <w:rsid w:val="11444AE6"/>
    <w:rsid w:val="126D584E"/>
    <w:rsid w:val="133A2EE2"/>
    <w:rsid w:val="18A92995"/>
    <w:rsid w:val="1C996350"/>
    <w:rsid w:val="25686079"/>
    <w:rsid w:val="2E6C24C7"/>
    <w:rsid w:val="558A5AAB"/>
    <w:rsid w:val="573F1241"/>
    <w:rsid w:val="5A3A25DA"/>
    <w:rsid w:val="5F122A64"/>
    <w:rsid w:val="610C1173"/>
    <w:rsid w:val="66DB0B60"/>
    <w:rsid w:val="6DC35D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next w:val="1"/>
    <w:unhideWhenUsed/>
    <w:qFormat/>
    <w:uiPriority w:val="99"/>
    <w:pPr>
      <w:spacing w:before="100" w:beforeAutospacing="1" w:line="480" w:lineRule="auto"/>
      <w:ind w:left="420" w:leftChars="200"/>
    </w:pPr>
    <w:rPr>
      <w:sz w:val="44"/>
      <w:szCs w:val="44"/>
    </w:rPr>
  </w:style>
  <w:style w:type="paragraph" w:styleId="4">
    <w:name w:val="Normal Indent"/>
    <w:basedOn w:val="1"/>
    <w:qFormat/>
    <w:uiPriority w:val="99"/>
    <w:pPr>
      <w:ind w:firstLine="420" w:firstLineChars="200"/>
    </w:pPr>
  </w:style>
  <w:style w:type="paragraph" w:styleId="5">
    <w:name w:val="Body Text"/>
    <w:basedOn w:val="1"/>
    <w:qFormat/>
    <w:uiPriority w:val="99"/>
  </w:style>
  <w:style w:type="paragraph" w:styleId="6">
    <w:name w:val="Date"/>
    <w:basedOn w:val="1"/>
    <w:next w:val="1"/>
    <w:uiPriority w:val="0"/>
    <w:pPr>
      <w:ind w:left="100" w:leftChars="250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5">
    <w:name w:val=" Char Char Char Char Char Char"/>
    <w:basedOn w:val="1"/>
    <w:qFormat/>
    <w:uiPriority w:val="0"/>
    <w:rPr>
      <w:rFonts w:ascii="Tahoma" w:hAnsi="Tahoma"/>
      <w:sz w:val="24"/>
      <w:szCs w:val="20"/>
    </w:rPr>
  </w:style>
  <w:style w:type="paragraph" w:customStyle="1" w:styleId="16">
    <w:name w:val="Char Char Char Char"/>
    <w:basedOn w:val="1"/>
    <w:qFormat/>
    <w:uiPriority w:val="0"/>
    <w:rPr>
      <w:rFonts w:ascii="Tahoma" w:hAnsi="Tahoma"/>
      <w:sz w:val="24"/>
      <w:szCs w:val="20"/>
    </w:rPr>
  </w:style>
  <w:style w:type="paragraph" w:customStyle="1" w:styleId="17">
    <w:name w:val="Char Char Char Char Char Char Char Char Char Char Char Char Char Char Char Char"/>
    <w:basedOn w:val="1"/>
    <w:qFormat/>
    <w:uiPriority w:val="0"/>
    <w:pPr>
      <w:tabs>
        <w:tab w:val="left" w:pos="360"/>
      </w:tabs>
    </w:pPr>
    <w:rPr>
      <w:sz w:val="24"/>
    </w:rPr>
  </w:style>
  <w:style w:type="paragraph" w:customStyle="1" w:styleId="18">
    <w:name w:val="Char Char Char Char Char Char1 Char"/>
    <w:basedOn w:val="1"/>
    <w:qFormat/>
    <w:uiPriority w:val="0"/>
    <w:pPr>
      <w:widowControl/>
      <w:spacing w:after="160" w:afterLines="0" w:line="240" w:lineRule="exact"/>
      <w:jc w:val="left"/>
    </w:pPr>
    <w:rPr>
      <w:rFonts w:eastAsia="仿宋_GB2312"/>
      <w:sz w:val="32"/>
      <w:szCs w:val="32"/>
    </w:rPr>
  </w:style>
  <w:style w:type="paragraph" w:customStyle="1" w:styleId="19">
    <w:name w:val="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14</Pages>
  <Words>999</Words>
  <Characters>5700</Characters>
  <Lines>47</Lines>
  <Paragraphs>13</Paragraphs>
  <TotalTime>4</TotalTime>
  <ScaleCrop>false</ScaleCrop>
  <LinksUpToDate>false</LinksUpToDate>
  <CharactersWithSpaces>6686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2019-03-20T13:52:00Z</dcterms:created>
  <dc:creator>MS User</dc:creator>
  <cp:lastModifiedBy>William</cp:lastModifiedBy>
  <cp:lastPrinted>2021-01-19T11:58:00Z</cp:lastPrinted>
  <dcterms:modified xsi:type="dcterms:W3CDTF">2021-04-25T09:16:28Z</dcterms:modified>
  <dc:title>宁政发〔2006〕44号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