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B36C" w14:textId="77777777" w:rsidR="008B41C8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长庆桥工业集中区管理委员会</w:t>
      </w:r>
    </w:p>
    <w:p w14:paraId="30992415" w14:textId="5EF6688B" w:rsidR="008B41C8" w:rsidRDefault="003E378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年度整体支出绩效自评报告</w:t>
      </w:r>
    </w:p>
    <w:p w14:paraId="7E09F80A" w14:textId="77777777" w:rsidR="008B41C8" w:rsidRDefault="008B41C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F7DA399" w14:textId="09D3C29F" w:rsidR="008B41C8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按照宁县财政局关于开展</w:t>
      </w:r>
      <w:r w:rsidR="003E378E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年度整体支出绩效自评工作的安排，我单位高度重视，及时召开会议，认真安排部署，开展自评自查。现将自评情况报告如下：</w:t>
      </w:r>
    </w:p>
    <w:p w14:paraId="71FA0A1B" w14:textId="77777777" w:rsidR="008B41C8" w:rsidRDefault="00000000">
      <w:pPr>
        <w:numPr>
          <w:ilvl w:val="0"/>
          <w:numId w:val="1"/>
        </w:numPr>
        <w:spacing w:line="578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单位概况</w:t>
      </w:r>
    </w:p>
    <w:p w14:paraId="2062B2BC" w14:textId="77777777" w:rsidR="008B41C8" w:rsidRDefault="00000000">
      <w:pPr>
        <w:numPr>
          <w:ilvl w:val="0"/>
          <w:numId w:val="2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主要职责职能,组织架构、人员及资产等基本情况</w:t>
      </w:r>
    </w:p>
    <w:p w14:paraId="056F92C5" w14:textId="77777777" w:rsidR="008B41C8" w:rsidRDefault="00000000">
      <w:pPr>
        <w:numPr>
          <w:ilvl w:val="0"/>
          <w:numId w:val="3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部门主要职能</w:t>
      </w:r>
    </w:p>
    <w:p w14:paraId="245E3316" w14:textId="77777777" w:rsidR="008B41C8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宁县长庆桥工业集中区管理委员会隶属宁县人民政府管理，正县级建制，财政全额拨款事业单位。主要职责是：</w:t>
      </w:r>
    </w:p>
    <w:p w14:paraId="4CDA8A37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负责制定园区的总体规划、发展战略和中长期发展计划，经批准后组织实施；</w:t>
      </w:r>
    </w:p>
    <w:p w14:paraId="76F534CC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开展招商引资工作，申报、审批市内外客商入驻园区投资兴建的各类项目；</w:t>
      </w:r>
    </w:p>
    <w:p w14:paraId="37F767A0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按照国家规定和县政府要求，组织、管理园区内的财政收支，调节经济活动；</w:t>
      </w:r>
    </w:p>
    <w:p w14:paraId="294F4629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按照总体规划，依法对列入园区范围的土地资源、水资源、矿产资源进行统一管理，统一审批，统一开发和利用；</w:t>
      </w:r>
    </w:p>
    <w:p w14:paraId="61434EFC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坚持可持续发展战略，编制园区环境保护计划，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并负责监督实施；</w:t>
      </w:r>
    </w:p>
    <w:p w14:paraId="6E3A0D4F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综合监督管理园区安全生产工作，依法履行安全生产综合监督管理职权；</w:t>
      </w:r>
    </w:p>
    <w:p w14:paraId="441D81E4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根据有关规定对园区的企业进行指导监督，依法维护企业、事业单位和个体经营者的合法权益；</w:t>
      </w:r>
    </w:p>
    <w:p w14:paraId="3B0CDAC6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加强同各方面的联系，负责与市、县有关部门协调计划、财政、劳动、人事、工商、税收、金融、物价、土管、城建、环保、安监等工作；</w:t>
      </w:r>
    </w:p>
    <w:p w14:paraId="7731BAB0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负责园区内社会治安综合治理，组织和兴办基础设施建设以及社会公益事业；</w:t>
      </w:r>
    </w:p>
    <w:p w14:paraId="49D3ED32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根据国家法律、法规和上级有关西部大开发的政策规定，按照实际需要，制定园区各类优惠政策，批准后予以发布，并监督执行；</w:t>
      </w:r>
    </w:p>
    <w:p w14:paraId="623F695C" w14:textId="77777777" w:rsidR="008B41C8" w:rsidRDefault="00000000">
      <w:pPr>
        <w:numPr>
          <w:ilvl w:val="0"/>
          <w:numId w:val="4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承办市县政府交办的工作。</w:t>
      </w:r>
    </w:p>
    <w:p w14:paraId="35B9D23A" w14:textId="77777777" w:rsidR="008B41C8" w:rsidRDefault="00000000">
      <w:pPr>
        <w:numPr>
          <w:ilvl w:val="0"/>
          <w:numId w:val="3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机构及人员情况</w:t>
      </w:r>
    </w:p>
    <w:p w14:paraId="34C2D2D0" w14:textId="77777777" w:rsidR="008B41C8" w:rsidRDefault="00000000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宁县长庆桥工业集中区管委会内设5个科（室）。党政办公室、计划财务部、项目协调部、规划建设部、纪工委。现有事业编制19名，实有在职人员33名。</w:t>
      </w:r>
    </w:p>
    <w:p w14:paraId="311E43F0" w14:textId="77777777" w:rsidR="008B41C8" w:rsidRDefault="00000000">
      <w:pPr>
        <w:numPr>
          <w:ilvl w:val="0"/>
          <w:numId w:val="3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资产情况</w:t>
      </w:r>
    </w:p>
    <w:p w14:paraId="712127E0" w14:textId="56DFA4B5" w:rsidR="008B41C8" w:rsidRDefault="00C60DC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60DCC">
        <w:rPr>
          <w:rFonts w:ascii="仿宋_GB2312" w:eastAsia="仿宋_GB2312" w:hAnsi="仿宋_GB2312" w:cs="仿宋_GB2312" w:hint="eastAsia"/>
          <w:sz w:val="32"/>
          <w:szCs w:val="32"/>
        </w:rPr>
        <w:t>截至2021年12月31日，国有资产原值</w:t>
      </w:r>
      <w:r w:rsidRPr="00C60DCC">
        <w:rPr>
          <w:rFonts w:ascii="仿宋_GB2312" w:eastAsia="仿宋_GB2312" w:hAnsi="仿宋_GB2312" w:cs="仿宋_GB2312"/>
          <w:sz w:val="32"/>
          <w:szCs w:val="32"/>
        </w:rPr>
        <w:t>23956708.30</w:t>
      </w:r>
      <w:r w:rsidRPr="00C60DCC">
        <w:rPr>
          <w:rFonts w:ascii="仿宋_GB2312" w:eastAsia="仿宋_GB2312" w:hAnsi="仿宋_GB2312" w:cs="仿宋_GB2312" w:hint="eastAsia"/>
          <w:sz w:val="32"/>
          <w:szCs w:val="32"/>
        </w:rPr>
        <w:t>元，固定资产累计折旧</w:t>
      </w:r>
      <w:r w:rsidRPr="00C60DCC">
        <w:rPr>
          <w:rFonts w:ascii="仿宋_GB2312" w:eastAsia="仿宋_GB2312" w:hAnsi="仿宋_GB2312" w:cs="仿宋_GB2312"/>
          <w:sz w:val="32"/>
          <w:szCs w:val="32"/>
        </w:rPr>
        <w:t>1966174.96</w:t>
      </w:r>
      <w:r w:rsidRPr="00C60DCC">
        <w:rPr>
          <w:rFonts w:ascii="仿宋_GB2312" w:eastAsia="仿宋_GB2312" w:hAnsi="仿宋_GB2312" w:cs="仿宋_GB2312" w:hint="eastAsia"/>
          <w:sz w:val="32"/>
          <w:szCs w:val="32"/>
        </w:rPr>
        <w:t>元，固定资产净值</w:t>
      </w:r>
      <w:r w:rsidRPr="00C60DCC">
        <w:rPr>
          <w:rFonts w:ascii="仿宋_GB2312" w:eastAsia="仿宋_GB2312" w:hAnsi="仿宋_GB2312" w:cs="仿宋_GB2312"/>
          <w:sz w:val="32"/>
          <w:szCs w:val="32"/>
        </w:rPr>
        <w:t>21990533.34</w:t>
      </w:r>
      <w:r w:rsidRPr="00C60DCC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03A67A" w14:textId="77777777" w:rsidR="008B41C8" w:rsidRDefault="00000000">
      <w:pPr>
        <w:numPr>
          <w:ilvl w:val="0"/>
          <w:numId w:val="2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履职总体目标、工作任务</w:t>
      </w:r>
    </w:p>
    <w:p w14:paraId="3E44DB55" w14:textId="195EFFFD" w:rsidR="008B41C8" w:rsidRDefault="00DD252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15E1D" w:rsidRPr="000708E6">
        <w:rPr>
          <w:rFonts w:ascii="仿宋_GB2312" w:eastAsia="仿宋_GB2312" w:hint="eastAsia"/>
          <w:color w:val="000000"/>
          <w:sz w:val="32"/>
          <w:szCs w:val="32"/>
        </w:rPr>
        <w:t>以来，在县委、县政府的正确领导下，长庆桥工</w:t>
      </w:r>
      <w:r w:rsidR="00E15E1D" w:rsidRPr="000708E6">
        <w:rPr>
          <w:rFonts w:ascii="仿宋_GB2312" w:eastAsia="仿宋_GB2312" w:hint="eastAsia"/>
          <w:color w:val="000000"/>
          <w:sz w:val="32"/>
          <w:szCs w:val="32"/>
        </w:rPr>
        <w:lastRenderedPageBreak/>
        <w:t>业集中区坚持以习近平新时代中国特色社会主义思想为指导，深入贯彻落实市县经济工作会议精神，认真对照《宁县2021年工作要点》和县委、县政府年初工作安排，立足职能定位，紧扣目标任务，统筹推进基础设施建设、招商引资、企业建办、环境保护等各项重点工作任务落实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729F1EAC" w14:textId="77777777" w:rsidR="008B41C8" w:rsidRDefault="00000000">
      <w:pPr>
        <w:numPr>
          <w:ilvl w:val="0"/>
          <w:numId w:val="2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整体支出绩效目标</w:t>
      </w:r>
    </w:p>
    <w:p w14:paraId="5D68A1AC" w14:textId="7E1290A7" w:rsidR="008B41C8" w:rsidRPr="00DD252C" w:rsidRDefault="003E378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16B6A">
        <w:rPr>
          <w:rFonts w:ascii="仿宋_GB2312" w:eastAsia="仿宋_GB2312" w:hint="eastAsia"/>
          <w:color w:val="000000"/>
          <w:sz w:val="32"/>
          <w:szCs w:val="32"/>
        </w:rPr>
        <w:t>2021</w:t>
      </w:r>
      <w:r w:rsidR="00000000" w:rsidRPr="00B16B6A">
        <w:rPr>
          <w:rFonts w:ascii="仿宋_GB2312" w:eastAsia="仿宋_GB2312" w:hint="eastAsia"/>
          <w:color w:val="000000"/>
          <w:sz w:val="32"/>
          <w:szCs w:val="32"/>
        </w:rPr>
        <w:t>年总支出</w:t>
      </w:r>
      <w:r w:rsidR="00B16B6A" w:rsidRPr="00B16B6A">
        <w:rPr>
          <w:rFonts w:ascii="仿宋_GB2312" w:eastAsia="仿宋_GB2312"/>
          <w:color w:val="000000"/>
          <w:sz w:val="32"/>
          <w:szCs w:val="32"/>
        </w:rPr>
        <w:t>12738207.67</w:t>
      </w:r>
      <w:r w:rsidR="00000000" w:rsidRPr="00B16B6A">
        <w:rPr>
          <w:rFonts w:ascii="仿宋_GB2312" w:eastAsia="仿宋_GB2312" w:hint="eastAsia"/>
          <w:color w:val="000000"/>
          <w:sz w:val="32"/>
          <w:szCs w:val="32"/>
        </w:rPr>
        <w:t>元。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一般公共服务支出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4723618.64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元，占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37.08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%；社会保障与就业支出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258275.30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元，占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2.03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%；卫生健康支出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193105.80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，占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1.52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%，；城乡社区支出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6433207.93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，占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50.5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%；农林水支出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1130000.00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，占</w:t>
      </w:r>
      <w:r w:rsidR="00DD252C" w:rsidRPr="00DD252C">
        <w:rPr>
          <w:rFonts w:ascii="仿宋_GB2312" w:eastAsia="仿宋_GB2312"/>
          <w:color w:val="000000"/>
          <w:sz w:val="32"/>
          <w:szCs w:val="32"/>
        </w:rPr>
        <w:t>8.87</w:t>
      </w:r>
      <w:r w:rsidR="00DD252C" w:rsidRPr="00DD252C">
        <w:rPr>
          <w:rFonts w:ascii="仿宋_GB2312" w:eastAsia="仿宋_GB2312" w:hint="eastAsia"/>
          <w:color w:val="000000"/>
          <w:sz w:val="32"/>
          <w:szCs w:val="32"/>
        </w:rPr>
        <w:t>%。</w:t>
      </w:r>
    </w:p>
    <w:p w14:paraId="120F20A0" w14:textId="77777777" w:rsidR="008B41C8" w:rsidRDefault="00000000">
      <w:pPr>
        <w:numPr>
          <w:ilvl w:val="0"/>
          <w:numId w:val="2"/>
        </w:num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预算绩效管理开展情况</w:t>
      </w:r>
    </w:p>
    <w:p w14:paraId="69634522" w14:textId="29D175C2" w:rsidR="008B41C8" w:rsidRDefault="003E378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年我单位进一步健全完善财务规章制度，规范收支工作流程，严格财务审批制度，严肃财经管控纪律，对预算资金严格管理和从严控制，规范使用，强化执行，依法依规完成了全年的预算收支任务。</w:t>
      </w:r>
    </w:p>
    <w:p w14:paraId="20600D3C" w14:textId="77777777" w:rsidR="008B41C8" w:rsidRDefault="00000000">
      <w:p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（五）预算及执行情况</w:t>
      </w:r>
    </w:p>
    <w:p w14:paraId="1FE86F25" w14:textId="7EC2D2D7" w:rsidR="008B41C8" w:rsidRDefault="003E378E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年我单位根据宁县财政局《关于编制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年全县部门预算的通知》要求，严格按照预算编制方法和口径，在认真核实各项数据的基础上科学、规范编制部门预算。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年初预算按在职人员33人编制，预算收入</w:t>
      </w:r>
      <w:r w:rsidR="00241526" w:rsidRPr="00241526">
        <w:rPr>
          <w:rFonts w:ascii="仿宋_GB2312" w:eastAsia="仿宋_GB2312" w:hAnsi="仿宋_GB2312" w:cs="仿宋_GB2312"/>
          <w:kern w:val="0"/>
          <w:sz w:val="32"/>
          <w:szCs w:val="32"/>
        </w:rPr>
        <w:t>12738207.67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元，预算支出</w:t>
      </w:r>
      <w:r w:rsidR="00241526" w:rsidRPr="00241526">
        <w:rPr>
          <w:rFonts w:ascii="仿宋_GB2312" w:eastAsia="仿宋_GB2312" w:hAnsi="仿宋_GB2312" w:cs="仿宋_GB2312"/>
          <w:kern w:val="0"/>
          <w:sz w:val="32"/>
          <w:szCs w:val="32"/>
        </w:rPr>
        <w:t>12738207.67</w:t>
      </w:r>
      <w:r w:rsidR="00000000">
        <w:rPr>
          <w:rFonts w:ascii="仿宋_GB2312" w:eastAsia="仿宋_GB2312" w:hAnsi="仿宋_GB2312" w:cs="仿宋_GB2312" w:hint="eastAsia"/>
          <w:kern w:val="0"/>
          <w:sz w:val="32"/>
          <w:szCs w:val="32"/>
        </w:rPr>
        <w:t>元，年终无结转结余。</w:t>
      </w:r>
    </w:p>
    <w:p w14:paraId="32FCA8B2" w14:textId="77777777" w:rsidR="008B41C8" w:rsidRDefault="00000000">
      <w:pPr>
        <w:spacing w:line="57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二、部门（单位）整体支出绩效实现情况</w:t>
      </w:r>
    </w:p>
    <w:p w14:paraId="57D563E0" w14:textId="77777777" w:rsidR="00A9210C" w:rsidRDefault="00A9210C" w:rsidP="00A9210C">
      <w:pPr>
        <w:spacing w:line="578" w:lineRule="exact"/>
        <w:ind w:firstLineChars="200" w:firstLine="643"/>
        <w:rPr>
          <w:rFonts w:ascii="Times New Roman" w:eastAsia="仿宋_GB2312" w:hAnsi="Times New Roman" w:hint="eastAsia"/>
          <w:kern w:val="0"/>
          <w:sz w:val="32"/>
          <w:szCs w:val="32"/>
        </w:rPr>
      </w:pPr>
      <w:r w:rsidRPr="005A57B4">
        <w:rPr>
          <w:rFonts w:ascii="楷体_GB2312" w:eastAsia="楷体_GB2312" w:hAnsi="黑体" w:cs="仿宋_GB2312" w:hint="eastAsia"/>
          <w:b/>
          <w:sz w:val="32"/>
          <w:szCs w:val="32"/>
        </w:rPr>
        <w:t>（一）</w:t>
      </w:r>
      <w:r>
        <w:rPr>
          <w:rFonts w:ascii="楷体_GB2312" w:eastAsia="楷体_GB2312" w:hAnsi="黑体" w:cs="仿宋_GB2312" w:hint="eastAsia"/>
          <w:b/>
          <w:sz w:val="32"/>
          <w:szCs w:val="32"/>
        </w:rPr>
        <w:t>抓企业运行，经济指标保持平稳</w:t>
      </w:r>
      <w:r w:rsidRPr="005A57B4">
        <w:rPr>
          <w:rFonts w:ascii="楷体_GB2312" w:eastAsia="楷体_GB2312" w:hAnsi="黑体" w:cs="仿宋_GB2312" w:hint="eastAsia"/>
          <w:b/>
          <w:sz w:val="32"/>
          <w:szCs w:val="32"/>
        </w:rPr>
        <w:t>。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t>围绕全年目标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任务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，实时了解企业运行情况，做好全方位服务工作，协调解决在生产生活中遇到的困难和问题，做好工业经济运行目标调控，确保工业经济平稳运行。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1-10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月份，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t>完成地区生产总值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2.6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t>元，实现销售收入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2.5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t>元，上缴税金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535</w:t>
      </w:r>
      <w:r w:rsidRPr="004D217C">
        <w:rPr>
          <w:rFonts w:ascii="Times New Roman" w:eastAsia="仿宋_GB2312" w:hAnsi="Times New Roman" w:hint="eastAsia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30655D0C" w14:textId="77777777" w:rsidR="00A9210C" w:rsidRPr="004D217C" w:rsidRDefault="00A9210C" w:rsidP="00A9210C">
      <w:pPr>
        <w:spacing w:line="578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5A57B4">
        <w:rPr>
          <w:rFonts w:ascii="楷体_GB2312" w:eastAsia="楷体_GB2312" w:hAnsi="黑体" w:cs="仿宋_GB2312" w:hint="eastAsia"/>
          <w:b/>
          <w:sz w:val="32"/>
          <w:szCs w:val="32"/>
        </w:rPr>
        <w:t>（二）</w:t>
      </w:r>
      <w:r>
        <w:rPr>
          <w:rFonts w:ascii="楷体_GB2312" w:eastAsia="楷体_GB2312" w:hAnsi="黑体" w:cs="仿宋_GB2312" w:hint="eastAsia"/>
          <w:b/>
          <w:sz w:val="32"/>
          <w:szCs w:val="32"/>
        </w:rPr>
        <w:t>抓项目建设，发展后劲持续增强</w:t>
      </w:r>
      <w:r w:rsidRPr="005A57B4">
        <w:rPr>
          <w:rFonts w:ascii="楷体_GB2312" w:eastAsia="楷体_GB2312" w:hAnsi="黑体" w:cs="仿宋_GB2312" w:hint="eastAsia"/>
          <w:b/>
          <w:sz w:val="32"/>
          <w:szCs w:val="32"/>
        </w:rPr>
        <w:t>。</w:t>
      </w:r>
      <w:r w:rsidRPr="006047B4">
        <w:rPr>
          <w:rFonts w:ascii="仿宋_GB2312" w:eastAsia="仿宋_GB2312" w:hint="eastAsia"/>
          <w:color w:val="000000"/>
          <w:sz w:val="32"/>
          <w:szCs w:val="32"/>
        </w:rPr>
        <w:t>实行“任务清单+责任清单+进度表”落实机制，坚持一线抓促，全力保障项目推进。</w:t>
      </w:r>
      <w:r w:rsidRPr="005A57B4">
        <w:rPr>
          <w:rFonts w:ascii="仿宋_GB2312" w:eastAsia="仿宋_GB2312" w:hint="eastAsia"/>
          <w:b/>
          <w:sz w:val="32"/>
          <w:szCs w:val="32"/>
        </w:rPr>
        <w:t>今年开工建设项目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5A57B4">
        <w:rPr>
          <w:rFonts w:ascii="仿宋_GB2312" w:eastAsia="仿宋_GB2312" w:hint="eastAsia"/>
          <w:b/>
          <w:sz w:val="32"/>
          <w:szCs w:val="32"/>
        </w:rPr>
        <w:t>个：</w:t>
      </w:r>
      <w:r w:rsidRPr="00541A4B">
        <w:rPr>
          <w:rFonts w:ascii="仿宋_GB2312" w:eastAsia="仿宋_GB2312" w:hint="eastAsia"/>
          <w:color w:val="000000"/>
          <w:sz w:val="32"/>
          <w:szCs w:val="32"/>
        </w:rPr>
        <w:t>甘肃中科产业园年产2.8万吨纳米微球生产</w:t>
      </w:r>
      <w:r>
        <w:rPr>
          <w:rFonts w:ascii="仿宋_GB2312" w:eastAsia="仿宋_GB2312" w:hint="eastAsia"/>
          <w:color w:val="000000"/>
          <w:sz w:val="32"/>
          <w:szCs w:val="32"/>
        </w:rPr>
        <w:t>线</w:t>
      </w:r>
      <w:r w:rsidRPr="00541A4B">
        <w:rPr>
          <w:rFonts w:ascii="仿宋_GB2312" w:eastAsia="仿宋_GB2312" w:hint="eastAsia"/>
          <w:color w:val="000000"/>
          <w:sz w:val="32"/>
          <w:szCs w:val="32"/>
        </w:rPr>
        <w:t>和宁南物流园铁路专用线集装箱站台建设项目已建成投用；</w:t>
      </w:r>
      <w:r w:rsidRPr="005A57B4">
        <w:rPr>
          <w:rFonts w:ascii="仿宋_GB2312" w:eastAsia="仿宋_GB2312" w:hint="eastAsia"/>
          <w:sz w:val="32"/>
          <w:szCs w:val="32"/>
        </w:rPr>
        <w:t>庆阳昊坤煤炭公司投资1亿元的煤矸石煤泥深加工转化利用项目完成了备案、环评、用地、规划审查及施工许可，正在开挖办公区基础。</w:t>
      </w:r>
      <w:r w:rsidRPr="005A57B4">
        <w:rPr>
          <w:rFonts w:ascii="仿宋_GB2312" w:eastAsia="仿宋_GB2312" w:hint="eastAsia"/>
          <w:b/>
          <w:sz w:val="32"/>
          <w:szCs w:val="32"/>
        </w:rPr>
        <w:t>正在推进前期项目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5A57B4">
        <w:rPr>
          <w:rFonts w:ascii="仿宋_GB2312" w:eastAsia="仿宋_GB2312" w:hint="eastAsia"/>
          <w:b/>
          <w:sz w:val="32"/>
          <w:szCs w:val="32"/>
        </w:rPr>
        <w:t>个，分别是：庆阳海创年处理9.6万吨油田废弃物处置及资源化利用项目</w:t>
      </w:r>
      <w:r w:rsidRPr="005A57B4">
        <w:rPr>
          <w:rFonts w:ascii="仿宋_GB2312" w:eastAsia="仿宋_GB2312" w:hint="eastAsia"/>
          <w:sz w:val="32"/>
          <w:szCs w:val="32"/>
        </w:rPr>
        <w:t>完成备案、规划条件通知书及土地</w:t>
      </w:r>
      <w:r>
        <w:rPr>
          <w:rFonts w:ascii="仿宋_GB2312" w:eastAsia="仿宋_GB2312" w:hint="eastAsia"/>
          <w:sz w:val="32"/>
          <w:szCs w:val="32"/>
        </w:rPr>
        <w:t>等</w:t>
      </w:r>
      <w:r w:rsidRPr="005A57B4">
        <w:rPr>
          <w:rFonts w:ascii="仿宋_GB2312" w:eastAsia="仿宋_GB2312" w:hint="eastAsia"/>
          <w:sz w:val="32"/>
          <w:szCs w:val="32"/>
        </w:rPr>
        <w:t>手续</w:t>
      </w:r>
      <w:r>
        <w:rPr>
          <w:rFonts w:ascii="仿宋_GB2312" w:eastAsia="仿宋_GB2312" w:hint="eastAsia"/>
          <w:sz w:val="32"/>
          <w:szCs w:val="32"/>
        </w:rPr>
        <w:t>，正在按照新选址修改环评文本</w:t>
      </w:r>
      <w:r w:rsidRPr="005A57B4">
        <w:rPr>
          <w:rFonts w:ascii="仿宋_GB2312" w:eastAsia="仿宋_GB2312" w:hint="eastAsia"/>
          <w:sz w:val="32"/>
          <w:szCs w:val="32"/>
        </w:rPr>
        <w:t>；</w:t>
      </w:r>
      <w:r w:rsidRPr="005A57B4">
        <w:rPr>
          <w:rFonts w:ascii="仿宋_GB2312" w:eastAsia="仿宋_GB2312" w:hint="eastAsia"/>
          <w:b/>
          <w:sz w:val="32"/>
          <w:szCs w:val="32"/>
        </w:rPr>
        <w:t>甘肃联能商贸长庆桥</w:t>
      </w:r>
      <w:r>
        <w:rPr>
          <w:rFonts w:ascii="仿宋_GB2312" w:eastAsia="仿宋_GB2312" w:hint="eastAsia"/>
          <w:b/>
          <w:sz w:val="32"/>
          <w:szCs w:val="32"/>
        </w:rPr>
        <w:t>一</w:t>
      </w:r>
      <w:r w:rsidRPr="005A57B4">
        <w:rPr>
          <w:rFonts w:ascii="仿宋_GB2312" w:eastAsia="仿宋_GB2312" w:hint="eastAsia"/>
          <w:b/>
          <w:sz w:val="32"/>
          <w:szCs w:val="32"/>
        </w:rPr>
        <w:t>区联能厂区</w:t>
      </w:r>
      <w:r>
        <w:rPr>
          <w:rFonts w:ascii="仿宋_GB2312" w:eastAsia="仿宋_GB2312" w:hint="eastAsia"/>
          <w:b/>
          <w:sz w:val="32"/>
          <w:szCs w:val="32"/>
        </w:rPr>
        <w:t>煤炭加工</w:t>
      </w:r>
      <w:r w:rsidRPr="005A57B4">
        <w:rPr>
          <w:rFonts w:ascii="仿宋_GB2312" w:eastAsia="仿宋_GB2312" w:hint="eastAsia"/>
          <w:b/>
          <w:sz w:val="32"/>
          <w:szCs w:val="32"/>
        </w:rPr>
        <w:t>项目</w:t>
      </w:r>
      <w:r w:rsidRPr="005A57B4">
        <w:rPr>
          <w:rFonts w:ascii="仿宋_GB2312" w:eastAsia="仿宋_GB2312" w:hint="eastAsia"/>
          <w:sz w:val="32"/>
          <w:szCs w:val="32"/>
        </w:rPr>
        <w:t>完成备案、规划条件通知书、土地、稳评、环评、水土保持方案、项目方案设计、建设用地规划许可证等前期手续办理，正在办理工程规划许可证，编制施工图设计。</w:t>
      </w:r>
      <w:r w:rsidRPr="005A57B4">
        <w:rPr>
          <w:rFonts w:ascii="仿宋_GB2312" w:eastAsia="仿宋_GB2312" w:hint="eastAsia"/>
          <w:b/>
          <w:sz w:val="32"/>
          <w:szCs w:val="32"/>
        </w:rPr>
        <w:t>山西宏源煤焦化集团300万吨/年煤焦化循环经济项目</w:t>
      </w:r>
      <w:r w:rsidRPr="005A57B4">
        <w:rPr>
          <w:rFonts w:ascii="仿宋_GB2312" w:eastAsia="仿宋_GB2312" w:hint="eastAsia"/>
          <w:sz w:val="32"/>
          <w:szCs w:val="32"/>
        </w:rPr>
        <w:t>完成公司注册、项目备案、选址</w:t>
      </w:r>
      <w:r>
        <w:rPr>
          <w:rFonts w:ascii="仿宋_GB2312" w:eastAsia="仿宋_GB2312" w:hint="eastAsia"/>
          <w:sz w:val="32"/>
          <w:szCs w:val="32"/>
        </w:rPr>
        <w:t>、可研、节能报告编制</w:t>
      </w:r>
      <w:r w:rsidRPr="005A57B4">
        <w:rPr>
          <w:rFonts w:ascii="仿宋_GB2312" w:eastAsia="仿宋_GB2312" w:hint="eastAsia"/>
          <w:sz w:val="32"/>
          <w:szCs w:val="32"/>
        </w:rPr>
        <w:t>工作，正在编制项目环评；</w:t>
      </w:r>
      <w:r w:rsidRPr="005A57B4">
        <w:rPr>
          <w:rFonts w:ascii="仿宋_GB2312" w:eastAsia="仿宋_GB2312" w:hint="eastAsia"/>
          <w:b/>
          <w:sz w:val="32"/>
          <w:szCs w:val="32"/>
        </w:rPr>
        <w:t>石家庄鸿锐集团一次性医疗防护丁腈橡胶手套项目</w:t>
      </w:r>
      <w:r w:rsidRPr="005A57B4">
        <w:rPr>
          <w:rFonts w:ascii="仿宋_GB2312" w:eastAsia="仿宋_GB2312" w:hint="eastAsia"/>
          <w:sz w:val="32"/>
          <w:szCs w:val="32"/>
        </w:rPr>
        <w:t>完成项目选址、企业注册、项目备案，</w:t>
      </w:r>
      <w:r>
        <w:rPr>
          <w:rFonts w:ascii="仿宋_GB2312" w:eastAsia="仿宋_GB2312" w:hint="eastAsia"/>
          <w:sz w:val="32"/>
          <w:szCs w:val="32"/>
        </w:rPr>
        <w:t>待宏源煤焦化项目有实质性进展后推进项目前期</w:t>
      </w:r>
      <w:r w:rsidRPr="005A57B4">
        <w:rPr>
          <w:rFonts w:ascii="仿宋_GB2312" w:eastAsia="仿宋_GB2312" w:hint="eastAsia"/>
          <w:sz w:val="32"/>
          <w:szCs w:val="32"/>
        </w:rPr>
        <w:t>；</w:t>
      </w:r>
      <w:r w:rsidRPr="00F122AA">
        <w:rPr>
          <w:rFonts w:ascii="仿宋_GB2312" w:eastAsia="仿宋_GB2312" w:hint="eastAsia"/>
          <w:b/>
          <w:sz w:val="32"/>
          <w:szCs w:val="32"/>
        </w:rPr>
        <w:t>庆阳锦庆能源投资39亿元的年产40万吨乙二醇及醇基新材料产业园项</w:t>
      </w:r>
      <w:r w:rsidRPr="00F122AA">
        <w:rPr>
          <w:rFonts w:ascii="仿宋_GB2312" w:eastAsia="仿宋_GB2312" w:hint="eastAsia"/>
          <w:b/>
          <w:sz w:val="32"/>
          <w:szCs w:val="32"/>
        </w:rPr>
        <w:lastRenderedPageBreak/>
        <w:t>目、投资41亿元的年产500万吨煤炭分级分质清洁利用项目</w:t>
      </w:r>
      <w:r w:rsidRPr="005A57B4">
        <w:rPr>
          <w:rFonts w:ascii="仿宋_GB2312" w:eastAsia="仿宋_GB2312" w:hint="eastAsia"/>
          <w:sz w:val="32"/>
          <w:szCs w:val="32"/>
        </w:rPr>
        <w:t>完成可研编制及评审工作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BAF5294" w14:textId="77777777" w:rsidR="00A9210C" w:rsidRDefault="00A9210C" w:rsidP="00A9210C">
      <w:pPr>
        <w:adjustRightInd w:val="0"/>
        <w:snapToGrid w:val="0"/>
        <w:spacing w:line="578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A57B4">
        <w:rPr>
          <w:rFonts w:ascii="楷体_GB2312" w:eastAsia="楷体_GB2312" w:hAnsi="黑体" w:hint="eastAsia"/>
          <w:b/>
          <w:color w:val="000000"/>
          <w:sz w:val="32"/>
          <w:szCs w:val="32"/>
        </w:rPr>
        <w:t>（三）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抓基础建设，投资环境持续优化</w:t>
      </w:r>
      <w:r w:rsidRPr="005A57B4">
        <w:rPr>
          <w:rFonts w:ascii="楷体_GB2312" w:eastAsia="楷体_GB2312" w:hAnsi="黑体" w:hint="eastAsia"/>
          <w:b/>
          <w:color w:val="000000"/>
          <w:sz w:val="32"/>
          <w:szCs w:val="32"/>
        </w:rPr>
        <w:t>。</w:t>
      </w:r>
      <w:r w:rsidRPr="001738CB">
        <w:rPr>
          <w:rFonts w:ascii="仿宋_GB2312" w:eastAsia="仿宋_GB2312" w:hint="eastAsia"/>
          <w:color w:val="000000"/>
          <w:sz w:val="32"/>
          <w:szCs w:val="32"/>
        </w:rPr>
        <w:t>结合园区规划和入驻企业需求，持续优化完善基础设施配套。</w:t>
      </w:r>
      <w:r w:rsidRPr="00541A4B">
        <w:rPr>
          <w:rFonts w:ascii="仿宋_GB2312" w:eastAsia="仿宋_GB2312" w:hint="eastAsia"/>
          <w:b/>
          <w:sz w:val="32"/>
          <w:szCs w:val="32"/>
        </w:rPr>
        <w:t>川区供热扩建项目</w:t>
      </w:r>
      <w:r w:rsidRPr="005A57B4">
        <w:rPr>
          <w:rFonts w:ascii="仿宋_GB2312" w:eastAsia="仿宋_GB2312" w:hint="eastAsia"/>
          <w:sz w:val="32"/>
          <w:szCs w:val="32"/>
        </w:rPr>
        <w:t>完成土地、建设用地规划许可证、建设工程规划许可证、项目可研和初步设计的评审及批复、施工图编制及审查等前期手续的办理工作；</w:t>
      </w:r>
      <w:r w:rsidRPr="00541A4B">
        <w:rPr>
          <w:rFonts w:ascii="仿宋_GB2312" w:eastAsia="仿宋_GB2312" w:hint="eastAsia"/>
          <w:b/>
          <w:sz w:val="32"/>
          <w:szCs w:val="32"/>
        </w:rPr>
        <w:t>工业Ⅱ区污水处理厂项目</w:t>
      </w:r>
      <w:r w:rsidRPr="005A57B4">
        <w:rPr>
          <w:rFonts w:ascii="仿宋_GB2312" w:eastAsia="仿宋_GB2312" w:hint="eastAsia"/>
          <w:sz w:val="32"/>
          <w:szCs w:val="32"/>
        </w:rPr>
        <w:t>完成可研编制及评审工作，正在进行初步设计及施工图编制单位的采购工作；</w:t>
      </w:r>
      <w:r w:rsidRPr="00541A4B">
        <w:rPr>
          <w:rFonts w:ascii="仿宋_GB2312" w:eastAsia="仿宋_GB2312" w:hint="eastAsia"/>
          <w:b/>
          <w:sz w:val="32"/>
          <w:szCs w:val="32"/>
        </w:rPr>
        <w:t>集中区供水工程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 w:rsidRPr="005A57B4">
        <w:rPr>
          <w:rFonts w:ascii="仿宋_GB2312" w:eastAsia="仿宋_GB2312" w:hint="eastAsia"/>
          <w:sz w:val="32"/>
          <w:szCs w:val="32"/>
        </w:rPr>
        <w:t>完成可研</w:t>
      </w:r>
      <w:r>
        <w:rPr>
          <w:rFonts w:ascii="仿宋_GB2312" w:eastAsia="仿宋_GB2312" w:hint="eastAsia"/>
          <w:sz w:val="32"/>
          <w:szCs w:val="32"/>
        </w:rPr>
        <w:t>、初步设计的</w:t>
      </w:r>
      <w:r w:rsidRPr="005A57B4">
        <w:rPr>
          <w:rFonts w:ascii="仿宋_GB2312" w:eastAsia="仿宋_GB2312" w:hint="eastAsia"/>
          <w:sz w:val="32"/>
          <w:szCs w:val="32"/>
        </w:rPr>
        <w:t>编制及评审工作，</w:t>
      </w:r>
      <w:r>
        <w:rPr>
          <w:rFonts w:ascii="仿宋_GB2312" w:eastAsia="仿宋_GB2312" w:hint="eastAsia"/>
          <w:sz w:val="32"/>
          <w:szCs w:val="32"/>
        </w:rPr>
        <w:t>设计单位正在编制施工图</w:t>
      </w:r>
      <w:r w:rsidRPr="005A57B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年底可编制完成</w:t>
      </w:r>
      <w:r w:rsidRPr="005A57B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集中区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智慧化平台建设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标准化厂房建设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商贸</w:t>
      </w:r>
      <w:r>
        <w:rPr>
          <w:rFonts w:ascii="仿宋_GB2312" w:eastAsia="仿宋_GB2312" w:hAnsi="仿宋_GB2312" w:cs="仿宋_GB2312" w:hint="eastAsia"/>
          <w:sz w:val="32"/>
          <w:szCs w:val="32"/>
        </w:rPr>
        <w:t>冷链仓储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物流园</w:t>
      </w:r>
      <w:r>
        <w:rPr>
          <w:rFonts w:ascii="仿宋_GB2312" w:eastAsia="仿宋_GB2312" w:hAnsi="仿宋_GB2312" w:cs="仿宋_GB2312" w:hint="eastAsia"/>
          <w:sz w:val="32"/>
          <w:szCs w:val="32"/>
        </w:rPr>
        <w:t>、生活垃圾处理分类转运站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工业</w:t>
      </w:r>
      <w:r w:rsidRPr="00D35C8D">
        <w:rPr>
          <w:rFonts w:ascii="仿宋_GB2312" w:eastAsia="仿宋_GB2312" w:hint="eastAsia"/>
          <w:sz w:val="32"/>
          <w:szCs w:val="32"/>
        </w:rPr>
        <w:t>Ⅱ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区基础路网工程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管廊建设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热源站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完成可研编制及批复，以上9个项目正在申报2022年地方政府专项债券。</w:t>
      </w:r>
      <w:r w:rsidRPr="00107EB0">
        <w:rPr>
          <w:rFonts w:ascii="仿宋_GB2312" w:eastAsia="仿宋_GB2312" w:hAnsi="仿宋_GB2312" w:cs="仿宋_GB2312" w:hint="eastAsia"/>
          <w:b/>
          <w:sz w:val="32"/>
          <w:szCs w:val="32"/>
        </w:rPr>
        <w:t>长庆桥镇</w:t>
      </w:r>
      <w:r w:rsidRPr="00D35C8D">
        <w:rPr>
          <w:rFonts w:ascii="仿宋_GB2312" w:eastAsia="仿宋_GB2312" w:hAnsi="仿宋_GB2312" w:cs="仿宋_GB2312" w:hint="eastAsia"/>
          <w:b/>
          <w:sz w:val="32"/>
          <w:szCs w:val="32"/>
        </w:rPr>
        <w:t>控源截污工程附属用房建设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设计、预算、土地规划手续办理和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招投标，10月中旬开工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建设；</w:t>
      </w:r>
      <w:r w:rsidRPr="00D35C8D">
        <w:rPr>
          <w:rFonts w:ascii="仿宋_GB2312" w:eastAsia="仿宋_GB2312" w:hAnsi="仿宋_GB2312" w:cs="仿宋_GB2312" w:hint="eastAsia"/>
          <w:b/>
          <w:sz w:val="32"/>
          <w:szCs w:val="32"/>
        </w:rPr>
        <w:t>人工湿地项目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完成全部建设任务，进入验收和竣工结算阶段；</w:t>
      </w:r>
      <w:r w:rsidRPr="00D35C8D">
        <w:rPr>
          <w:rFonts w:ascii="仿宋_GB2312" w:eastAsia="仿宋_GB2312" w:hAnsi="仿宋_GB2312" w:cs="仿宋_GB2312" w:hint="eastAsia"/>
          <w:b/>
          <w:sz w:val="32"/>
          <w:szCs w:val="32"/>
        </w:rPr>
        <w:t>西郭坪供热站维修工程</w:t>
      </w:r>
      <w:r w:rsidRPr="00D35C8D">
        <w:rPr>
          <w:rFonts w:ascii="仿宋_GB2312" w:eastAsia="仿宋_GB2312" w:hAnsi="仿宋_GB2312" w:cs="仿宋_GB2312" w:hint="eastAsia"/>
          <w:sz w:val="32"/>
          <w:szCs w:val="32"/>
        </w:rPr>
        <w:t>10月中旬全面完工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，按期供暖。</w:t>
      </w:r>
    </w:p>
    <w:p w14:paraId="1491878B" w14:textId="38CABDE6" w:rsidR="008B41C8" w:rsidRPr="00A9210C" w:rsidRDefault="00A9210C" w:rsidP="00A9210C">
      <w:pPr>
        <w:adjustRightInd w:val="0"/>
        <w:snapToGrid w:val="0"/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A57B4">
        <w:rPr>
          <w:rFonts w:ascii="楷体_GB2312" w:eastAsia="楷体_GB2312" w:hAnsi="黑体" w:hint="eastAsia"/>
          <w:b/>
          <w:color w:val="000000"/>
          <w:sz w:val="32"/>
          <w:szCs w:val="32"/>
        </w:rPr>
        <w:t>（四）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抓提质升级，评估认定有序推进</w:t>
      </w:r>
      <w:r w:rsidRPr="005A57B4">
        <w:rPr>
          <w:rFonts w:ascii="楷体_GB2312" w:eastAsia="楷体_GB2312" w:hAnsi="黑体" w:hint="eastAsia"/>
          <w:b/>
          <w:color w:val="000000"/>
          <w:sz w:val="32"/>
          <w:szCs w:val="32"/>
        </w:rPr>
        <w:t>。</w:t>
      </w:r>
      <w:r w:rsidRPr="001D0944">
        <w:rPr>
          <w:rFonts w:ascii="仿宋_GB2312" w:eastAsia="仿宋_GB2312" w:hint="eastAsia"/>
          <w:sz w:val="32"/>
          <w:szCs w:val="32"/>
        </w:rPr>
        <w:t>对照《化工园区安全风险排查治理导则》《化工园区承载能力评估内容细则》</w:t>
      </w:r>
      <w:r>
        <w:rPr>
          <w:rFonts w:ascii="仿宋_GB2312" w:eastAsia="仿宋_GB2312" w:hint="eastAsia"/>
          <w:sz w:val="32"/>
          <w:szCs w:val="32"/>
        </w:rPr>
        <w:t>以及九项</w:t>
      </w:r>
      <w:r w:rsidRPr="001D0944">
        <w:rPr>
          <w:rFonts w:ascii="仿宋_GB2312" w:eastAsia="仿宋_GB2312" w:hint="eastAsia"/>
          <w:sz w:val="32"/>
          <w:szCs w:val="32"/>
        </w:rPr>
        <w:t>“一票否决”</w:t>
      </w:r>
      <w:r>
        <w:rPr>
          <w:rFonts w:ascii="仿宋_GB2312" w:eastAsia="仿宋_GB2312" w:hint="eastAsia"/>
          <w:sz w:val="32"/>
          <w:szCs w:val="32"/>
        </w:rPr>
        <w:t>条件，集中区</w:t>
      </w:r>
      <w:r w:rsidRPr="001D0944">
        <w:rPr>
          <w:rFonts w:ascii="仿宋_GB2312" w:eastAsia="仿宋_GB2312"/>
          <w:sz w:val="32"/>
          <w:szCs w:val="32"/>
        </w:rPr>
        <w:t>紧盯</w:t>
      </w:r>
      <w:r w:rsidRPr="001D0944">
        <w:rPr>
          <w:rFonts w:ascii="仿宋_GB2312" w:eastAsia="仿宋_GB2312" w:hint="eastAsia"/>
          <w:sz w:val="32"/>
          <w:szCs w:val="32"/>
        </w:rPr>
        <w:t>评估认定内容，</w:t>
      </w:r>
      <w:r>
        <w:rPr>
          <w:rFonts w:ascii="仿宋_GB2312" w:eastAsia="仿宋_GB2312" w:hint="eastAsia"/>
          <w:sz w:val="32"/>
          <w:szCs w:val="32"/>
        </w:rPr>
        <w:t>邀请专家专题辅导，召开会议安排部署，</w:t>
      </w:r>
      <w:r w:rsidRPr="001D0944">
        <w:rPr>
          <w:rFonts w:ascii="仿宋_GB2312" w:eastAsia="仿宋_GB2312" w:hint="eastAsia"/>
          <w:sz w:val="32"/>
          <w:szCs w:val="32"/>
        </w:rPr>
        <w:t>细化分解任务</w:t>
      </w:r>
      <w:r>
        <w:rPr>
          <w:rFonts w:ascii="仿宋_GB2312" w:eastAsia="仿宋_GB2312" w:hint="eastAsia"/>
          <w:sz w:val="32"/>
          <w:szCs w:val="32"/>
        </w:rPr>
        <w:t>到月到周</w:t>
      </w:r>
      <w:r w:rsidRPr="001D0944">
        <w:rPr>
          <w:rFonts w:ascii="仿宋_GB2312" w:eastAsia="仿宋_GB2312" w:hint="eastAsia"/>
          <w:sz w:val="32"/>
          <w:szCs w:val="32"/>
        </w:rPr>
        <w:t>，靠实抓促责任，</w:t>
      </w:r>
      <w:r w:rsidRPr="008E4788">
        <w:rPr>
          <w:rFonts w:ascii="仿宋_GB2312" w:eastAsia="仿宋_GB2312" w:hint="eastAsia"/>
          <w:sz w:val="32"/>
          <w:szCs w:val="32"/>
        </w:rPr>
        <w:t>积极向上汇报衔接，</w:t>
      </w:r>
      <w:r w:rsidRPr="001D0944">
        <w:rPr>
          <w:rFonts w:ascii="仿宋_GB2312" w:eastAsia="仿宋_GB2312"/>
          <w:sz w:val="32"/>
          <w:szCs w:val="32"/>
        </w:rPr>
        <w:t>加快推进评估认定</w:t>
      </w:r>
      <w:r>
        <w:rPr>
          <w:rFonts w:ascii="仿宋_GB2312" w:eastAsia="仿宋_GB2312" w:hint="eastAsia"/>
          <w:sz w:val="32"/>
          <w:szCs w:val="32"/>
        </w:rPr>
        <w:t>工作。当前“一票否决”内容已基本完成4项，</w:t>
      </w:r>
      <w:r w:rsidRPr="001D0944">
        <w:rPr>
          <w:rFonts w:ascii="仿宋_GB2312" w:eastAsia="仿宋_GB2312"/>
          <w:sz w:val="32"/>
          <w:szCs w:val="32"/>
        </w:rPr>
        <w:t>集中区总</w:t>
      </w:r>
      <w:r w:rsidRPr="001D0944">
        <w:rPr>
          <w:rFonts w:ascii="仿宋_GB2312" w:eastAsia="仿宋_GB2312"/>
          <w:sz w:val="32"/>
          <w:szCs w:val="32"/>
        </w:rPr>
        <w:lastRenderedPageBreak/>
        <w:t>体规划（2021-2035年）</w:t>
      </w:r>
      <w:r w:rsidRPr="001D0944">
        <w:rPr>
          <w:rFonts w:ascii="仿宋_GB2312" w:eastAsia="仿宋_GB2312" w:hint="eastAsia"/>
          <w:sz w:val="32"/>
          <w:szCs w:val="32"/>
        </w:rPr>
        <w:t>和</w:t>
      </w:r>
      <w:r w:rsidRPr="001D0944">
        <w:rPr>
          <w:rFonts w:ascii="仿宋_GB2312" w:eastAsia="仿宋_GB2312"/>
          <w:sz w:val="32"/>
          <w:szCs w:val="32"/>
        </w:rPr>
        <w:t>煤化工产业发展规划（2021-2035年）</w:t>
      </w:r>
      <w:r>
        <w:rPr>
          <w:rFonts w:ascii="仿宋_GB2312" w:eastAsia="仿宋_GB2312" w:hint="eastAsia"/>
          <w:sz w:val="32"/>
          <w:szCs w:val="32"/>
        </w:rPr>
        <w:t>进入实质性</w:t>
      </w:r>
      <w:r w:rsidRPr="001D0944">
        <w:rPr>
          <w:rFonts w:ascii="仿宋_GB2312" w:eastAsia="仿宋_GB2312" w:hint="eastAsia"/>
          <w:sz w:val="32"/>
          <w:szCs w:val="32"/>
        </w:rPr>
        <w:t>编制阶段</w:t>
      </w:r>
      <w:r>
        <w:rPr>
          <w:rFonts w:ascii="仿宋_GB2312" w:eastAsia="仿宋_GB2312" w:hint="eastAsia"/>
          <w:sz w:val="32"/>
          <w:szCs w:val="32"/>
        </w:rPr>
        <w:t>，</w:t>
      </w:r>
      <w:r w:rsidRPr="008E4788">
        <w:rPr>
          <w:rFonts w:ascii="仿宋_GB2312" w:eastAsia="仿宋_GB2312"/>
          <w:sz w:val="32"/>
          <w:szCs w:val="32"/>
        </w:rPr>
        <w:t>水资源论证报告</w:t>
      </w:r>
      <w:r w:rsidRPr="008E4788">
        <w:rPr>
          <w:rFonts w:ascii="仿宋_GB2312" w:eastAsia="仿宋_GB2312" w:hint="eastAsia"/>
          <w:sz w:val="32"/>
          <w:szCs w:val="32"/>
        </w:rPr>
        <w:t>和</w:t>
      </w:r>
      <w:r w:rsidRPr="008E4788">
        <w:rPr>
          <w:rFonts w:ascii="仿宋_GB2312" w:eastAsia="仿宋_GB2312"/>
          <w:sz w:val="32"/>
          <w:szCs w:val="32"/>
        </w:rPr>
        <w:t>规划环境影响评价</w:t>
      </w:r>
      <w:r w:rsidRPr="008E4788">
        <w:rPr>
          <w:rFonts w:ascii="仿宋_GB2312" w:eastAsia="仿宋_GB2312" w:hint="eastAsia"/>
          <w:sz w:val="32"/>
          <w:szCs w:val="32"/>
        </w:rPr>
        <w:t>报告完成招标工作，供水工程年底完成施工图设计工作</w:t>
      </w:r>
      <w:r w:rsidR="00000000">
        <w:rPr>
          <w:rFonts w:ascii="仿宋_GB2312" w:eastAsia="仿宋_GB2312" w:hint="eastAsia"/>
          <w:sz w:val="32"/>
          <w:szCs w:val="32"/>
        </w:rPr>
        <w:t>。</w:t>
      </w:r>
    </w:p>
    <w:p w14:paraId="2E098D5B" w14:textId="77777777" w:rsidR="008B41C8" w:rsidRDefault="00000000">
      <w:pPr>
        <w:spacing w:line="578" w:lineRule="exact"/>
        <w:ind w:leftChars="200" w:left="4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三、单位整体支出绩效中存在的问题及改进措施</w:t>
      </w:r>
    </w:p>
    <w:p w14:paraId="3F8095D4" w14:textId="77777777" w:rsidR="008B41C8" w:rsidRDefault="00000000">
      <w:pPr>
        <w:spacing w:line="578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整体支出绩效还存在以下问题：一是预算编制精细化程度有待于进一步提高。二是预算执行进度有待于进一步加快。下一步，我们将深入学习贯彻落实国家《预算法》和《会计法》等相关法律、法规，进一步增强预算意识，始终坚持先预算后支出。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根据实际情况，定期做好预算执行分析，推进预算编制科学化、标准化和精细化。相对减少实际支出与预算支出的差距。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加强与财政局相关股室的协调对接，做好财政资金与部门经费资金的及时下达，按时支付、确保各项工作顺利开展。</w:t>
      </w:r>
    </w:p>
    <w:sectPr w:rsidR="008B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261920"/>
    <w:multiLevelType w:val="singleLevel"/>
    <w:tmpl w:val="A02619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214F26"/>
    <w:multiLevelType w:val="singleLevel"/>
    <w:tmpl w:val="23214F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702C32F"/>
    <w:multiLevelType w:val="singleLevel"/>
    <w:tmpl w:val="2702C32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77E11A8"/>
    <w:multiLevelType w:val="singleLevel"/>
    <w:tmpl w:val="677E11A8"/>
    <w:lvl w:ilvl="0">
      <w:start w:val="1"/>
      <w:numFmt w:val="decimal"/>
      <w:suff w:val="nothing"/>
      <w:lvlText w:val="（%1）"/>
      <w:lvlJc w:val="left"/>
    </w:lvl>
  </w:abstractNum>
  <w:num w:numId="1" w16cid:durableId="304553056">
    <w:abstractNumId w:val="0"/>
  </w:num>
  <w:num w:numId="2" w16cid:durableId="1790933938">
    <w:abstractNumId w:val="2"/>
  </w:num>
  <w:num w:numId="3" w16cid:durableId="1667130700">
    <w:abstractNumId w:val="1"/>
  </w:num>
  <w:num w:numId="4" w16cid:durableId="187075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1C8"/>
    <w:rsid w:val="00241526"/>
    <w:rsid w:val="003E378E"/>
    <w:rsid w:val="006D0FFA"/>
    <w:rsid w:val="0083578F"/>
    <w:rsid w:val="008B41C8"/>
    <w:rsid w:val="00A9210C"/>
    <w:rsid w:val="00B16B6A"/>
    <w:rsid w:val="00C60DCC"/>
    <w:rsid w:val="00D34D2F"/>
    <w:rsid w:val="00DD252C"/>
    <w:rsid w:val="00E15E1D"/>
    <w:rsid w:val="00F8264D"/>
    <w:rsid w:val="08F526E5"/>
    <w:rsid w:val="1F1913C5"/>
    <w:rsid w:val="1FD237E5"/>
    <w:rsid w:val="23CA5135"/>
    <w:rsid w:val="2B8566E8"/>
    <w:rsid w:val="2D567150"/>
    <w:rsid w:val="3CA114A3"/>
    <w:rsid w:val="57034FA1"/>
    <w:rsid w:val="59961B16"/>
    <w:rsid w:val="5D0232E8"/>
    <w:rsid w:val="797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F2342"/>
  <w15:docId w15:val="{13B4C696-3BB2-44C3-A534-B366CF95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陇媛</cp:lastModifiedBy>
  <cp:revision>13</cp:revision>
  <dcterms:created xsi:type="dcterms:W3CDTF">2014-10-29T12:08:00Z</dcterms:created>
  <dcterms:modified xsi:type="dcterms:W3CDTF">2022-09-29T03:00:00Z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