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pPr>
      <w:r>
        <w:rPr>
          <w:rFonts w:hint="eastAsia" w:ascii="方正小标宋简体" w:hAnsi="方正小标宋简体" w:eastAsia="方正小标宋简体" w:cs="方正小标宋简体"/>
          <w:color w:val="000000"/>
          <w:kern w:val="0"/>
          <w:sz w:val="43"/>
          <w:szCs w:val="43"/>
        </w:rPr>
        <w:t>2021</w:t>
      </w:r>
      <w:r>
        <w:rPr>
          <w:rFonts w:ascii="方正小标宋简体" w:hAnsi="方正小标宋简体" w:eastAsia="方正小标宋简体" w:cs="方正小标宋简体"/>
          <w:color w:val="000000"/>
          <w:kern w:val="0"/>
          <w:sz w:val="43"/>
          <w:szCs w:val="43"/>
        </w:rPr>
        <w:t>年度</w:t>
      </w:r>
      <w:r>
        <w:rPr>
          <w:rFonts w:hint="eastAsia" w:ascii="方正小标宋简体" w:hAnsi="方正小标宋简体" w:eastAsia="方正小标宋简体" w:cs="方正小标宋简体"/>
          <w:color w:val="000000"/>
          <w:kern w:val="0"/>
          <w:sz w:val="43"/>
          <w:szCs w:val="43"/>
        </w:rPr>
        <w:t>部门整体支出绩效评价报告</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w:t>
      </w:r>
      <w:r>
        <w:rPr>
          <w:rFonts w:hint="eastAsia" w:ascii="Times New Roman" w:hAnsi="Times New Roman" w:eastAsia="仿宋_GB2312"/>
          <w:sz w:val="32"/>
          <w:szCs w:val="32"/>
        </w:rPr>
        <w:t>县财政局</w:t>
      </w:r>
      <w:r>
        <w:rPr>
          <w:rFonts w:ascii="Times New Roman" w:hAnsi="Times New Roman" w:eastAsia="仿宋_GB2312"/>
          <w:sz w:val="32"/>
          <w:szCs w:val="32"/>
        </w:rPr>
        <w:t>要求,我</w:t>
      </w:r>
      <w:r>
        <w:rPr>
          <w:rFonts w:hint="eastAsia" w:ascii="Times New Roman" w:hAnsi="Times New Roman" w:eastAsia="仿宋_GB2312"/>
          <w:sz w:val="32"/>
          <w:szCs w:val="32"/>
        </w:rPr>
        <w:t>中心</w:t>
      </w:r>
      <w:r>
        <w:rPr>
          <w:rFonts w:ascii="Times New Roman" w:hAnsi="Times New Roman" w:eastAsia="仿宋_GB2312"/>
          <w:sz w:val="32"/>
          <w:szCs w:val="32"/>
        </w:rPr>
        <w:t>高度重视对</w:t>
      </w:r>
      <w:r>
        <w:rPr>
          <w:rFonts w:hint="eastAsia" w:ascii="Times New Roman" w:hAnsi="Times New Roman" w:eastAsia="仿宋_GB2312"/>
          <w:sz w:val="32"/>
          <w:szCs w:val="32"/>
        </w:rPr>
        <w:t>2021</w:t>
      </w:r>
      <w:r>
        <w:rPr>
          <w:rFonts w:ascii="Times New Roman" w:hAnsi="Times New Roman" w:eastAsia="仿宋_GB2312"/>
          <w:sz w:val="32"/>
          <w:szCs w:val="32"/>
        </w:rPr>
        <w:t>年部门整体支出进行了全面梳理,形成绩效</w:t>
      </w:r>
      <w:r>
        <w:rPr>
          <w:rFonts w:hint="eastAsia" w:ascii="Times New Roman" w:hAnsi="Times New Roman" w:eastAsia="仿宋_GB2312"/>
          <w:sz w:val="32"/>
          <w:szCs w:val="32"/>
        </w:rPr>
        <w:t>评价</w:t>
      </w:r>
      <w:r>
        <w:rPr>
          <w:rFonts w:ascii="Times New Roman" w:hAnsi="Times New Roman" w:eastAsia="仿宋_GB2312"/>
          <w:sz w:val="32"/>
          <w:szCs w:val="32"/>
        </w:rPr>
        <w:t>报告，现将相关情况报告如下：</w:t>
      </w:r>
    </w:p>
    <w:p>
      <w:pPr>
        <w:widowControl/>
        <w:spacing w:line="600" w:lineRule="exact"/>
        <w:ind w:firstLine="600" w:firstLineChars="200"/>
        <w:jc w:val="left"/>
      </w:pPr>
      <w:r>
        <w:rPr>
          <w:rFonts w:hint="eastAsia" w:ascii="黑体" w:hAnsi="宋体" w:eastAsia="黑体" w:cs="黑体"/>
          <w:color w:val="000000"/>
          <w:kern w:val="0"/>
          <w:sz w:val="30"/>
          <w:szCs w:val="30"/>
        </w:rPr>
        <w:t xml:space="preserve">一、部门概况 </w:t>
      </w:r>
    </w:p>
    <w:p>
      <w:pPr>
        <w:widowControl/>
        <w:spacing w:line="60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（一）单位主要职责</w:t>
      </w:r>
      <w:r>
        <w:rPr>
          <w:rFonts w:hint="eastAsia" w:ascii="仿宋_GB2312" w:hAnsi="仿宋_GB2312" w:eastAsia="仿宋_GB2312" w:cs="仿宋_GB2312"/>
          <w:color w:val="000000"/>
          <w:kern w:val="0"/>
          <w:sz w:val="30"/>
          <w:szCs w:val="30"/>
        </w:rPr>
        <w:t xml:space="preserve"> </w:t>
      </w:r>
      <w:r>
        <w:rPr>
          <w:rFonts w:ascii="仿宋_GB2312" w:hAnsi="仿宋_GB2312" w:eastAsia="仿宋_GB2312" w:cs="仿宋_GB2312"/>
          <w:color w:val="000000"/>
          <w:kern w:val="0"/>
          <w:sz w:val="30"/>
          <w:szCs w:val="30"/>
        </w:rPr>
        <w:t>职能组织架构、人员及资产等基本情况。</w:t>
      </w:r>
    </w:p>
    <w:p>
      <w:pPr>
        <w:spacing w:line="550" w:lineRule="exact"/>
        <w:ind w:firstLine="643" w:firstLineChars="200"/>
        <w:rPr>
          <w:rFonts w:ascii="仿宋_GB2312" w:eastAsia="仿宋_GB2312"/>
          <w:b/>
          <w:sz w:val="32"/>
          <w:szCs w:val="32"/>
        </w:rPr>
      </w:pPr>
      <w:r>
        <w:rPr>
          <w:rFonts w:hint="eastAsia" w:ascii="仿宋_GB2312" w:eastAsia="仿宋_GB2312"/>
          <w:b/>
          <w:sz w:val="32"/>
          <w:szCs w:val="32"/>
        </w:rPr>
        <w:t>1、宁县融媒体中心的主要职能：</w:t>
      </w:r>
    </w:p>
    <w:p>
      <w:pPr>
        <w:spacing w:line="550" w:lineRule="exact"/>
        <w:ind w:firstLine="640" w:firstLineChars="200"/>
        <w:rPr>
          <w:rFonts w:ascii="仿宋_GB2312" w:eastAsia="仿宋_GB2312"/>
          <w:b/>
          <w:sz w:val="32"/>
          <w:szCs w:val="32"/>
        </w:rPr>
      </w:pPr>
      <w:r>
        <w:rPr>
          <w:rFonts w:hint="eastAsia" w:hAnsi="仿宋_GB2312" w:eastAsia="仿宋_GB2312"/>
          <w:sz w:val="32"/>
          <w:szCs w:val="32"/>
        </w:rPr>
        <w:t>县融媒体中心贯彻落实党中央和省、市、县委关于融媒体工作的方针政策和决策部署，在履行职责过程中坚持和加强党对融媒体工作的集中统一领导。主要职责是：</w:t>
      </w:r>
    </w:p>
    <w:p>
      <w:pPr>
        <w:spacing w:line="550" w:lineRule="exact"/>
        <w:ind w:firstLine="640" w:firstLineChars="200"/>
        <w:rPr>
          <w:rFonts w:ascii="仿宋_GB2312" w:eastAsia="仿宋_GB2312"/>
          <w:b/>
          <w:sz w:val="32"/>
          <w:szCs w:val="32"/>
        </w:rPr>
      </w:pPr>
      <w:r>
        <w:rPr>
          <w:rFonts w:hint="eastAsia" w:hAnsi="仿宋_GB2312" w:eastAsia="仿宋_GB2312"/>
          <w:sz w:val="32"/>
          <w:szCs w:val="32"/>
        </w:rPr>
        <w:t>（一）贯彻执行党和国家关于媒体融合发展的路线、方针、政策，把握正确的舆论导向，提高新闻舆论传播力、引导力、影响力，巩固壮大主流思想舆论。加快推动媒体融合发展，更好引导群众、服务群众。</w:t>
      </w:r>
    </w:p>
    <w:p>
      <w:pPr>
        <w:spacing w:line="550" w:lineRule="exact"/>
        <w:ind w:firstLine="640" w:firstLineChars="200"/>
        <w:rPr>
          <w:rFonts w:hAnsi="仿宋_GB2312" w:eastAsia="仿宋_GB2312"/>
          <w:sz w:val="32"/>
          <w:szCs w:val="32"/>
        </w:rPr>
      </w:pPr>
      <w:r>
        <w:rPr>
          <w:rFonts w:hint="eastAsia" w:hAnsi="仿宋_GB2312" w:eastAsia="仿宋_GB2312"/>
          <w:sz w:val="32"/>
          <w:szCs w:val="32"/>
        </w:rPr>
        <w:t>（二）围绕县委、县政府重大决策、中心工作开展宣传。关注民生民情，加强舆论引导。负责全媒体的舆论宣传策划、采集、编辑、发布、播出及收集、归类、保存开发利用等工作。</w:t>
      </w:r>
    </w:p>
    <w:p>
      <w:pPr>
        <w:spacing w:line="550" w:lineRule="exact"/>
        <w:ind w:firstLine="640" w:firstLineChars="200"/>
        <w:rPr>
          <w:rFonts w:hAnsi="仿宋_GB2312" w:eastAsia="仿宋_GB2312"/>
          <w:sz w:val="32"/>
          <w:szCs w:val="32"/>
        </w:rPr>
      </w:pPr>
      <w:r>
        <w:rPr>
          <w:rFonts w:hint="eastAsia" w:hAnsi="仿宋_GB2312" w:eastAsia="仿宋_GB2312"/>
          <w:sz w:val="32"/>
          <w:szCs w:val="32"/>
        </w:rPr>
        <w:t>（三）全力打造“媒体+政务+服务”于一体的融媒体平台，为群众提供信息服务、政务服务和便民服务。</w:t>
      </w:r>
    </w:p>
    <w:p>
      <w:pPr>
        <w:spacing w:line="550" w:lineRule="exact"/>
        <w:ind w:firstLine="640" w:firstLineChars="200"/>
        <w:rPr>
          <w:rFonts w:hAnsi="仿宋_GB2312" w:eastAsia="仿宋_GB2312"/>
          <w:sz w:val="32"/>
          <w:szCs w:val="32"/>
        </w:rPr>
      </w:pPr>
      <w:r>
        <w:rPr>
          <w:rFonts w:hint="eastAsia" w:hAnsi="仿宋_GB2312" w:eastAsia="仿宋_GB2312"/>
          <w:sz w:val="32"/>
          <w:szCs w:val="32"/>
        </w:rPr>
        <w:t>（四）负责建设全媒体矩阵。综合运用报纸（内部资料性出版物）、广播、电视、农村大喇叭、新闻网站、“两微一端”、手机报、户外大屏等多个终端，扩大传播效果，引导服务群众。</w:t>
      </w:r>
    </w:p>
    <w:p>
      <w:pPr>
        <w:spacing w:line="550" w:lineRule="exact"/>
        <w:ind w:firstLine="640" w:firstLineChars="200"/>
        <w:rPr>
          <w:rFonts w:hAnsi="仿宋_GB2312" w:eastAsia="仿宋_GB2312"/>
          <w:sz w:val="32"/>
          <w:szCs w:val="32"/>
        </w:rPr>
      </w:pPr>
      <w:r>
        <w:rPr>
          <w:rFonts w:hint="eastAsia" w:hAnsi="仿宋_GB2312" w:eastAsia="仿宋_GB2312"/>
          <w:sz w:val="32"/>
          <w:szCs w:val="32"/>
        </w:rPr>
        <w:t>（五）负责省级移动新媒体平台县级客户端内容生产、审核、分发及运营维护。</w:t>
      </w:r>
    </w:p>
    <w:p>
      <w:pPr>
        <w:spacing w:line="550" w:lineRule="exact"/>
        <w:ind w:firstLine="640" w:firstLineChars="200"/>
        <w:rPr>
          <w:rFonts w:hAnsi="仿宋_GB2312" w:eastAsia="仿宋_GB2312"/>
          <w:sz w:val="32"/>
          <w:szCs w:val="32"/>
        </w:rPr>
      </w:pPr>
      <w:r>
        <w:rPr>
          <w:rFonts w:hint="eastAsia" w:hAnsi="仿宋_GB2312" w:eastAsia="仿宋_GB2312"/>
          <w:sz w:val="32"/>
          <w:szCs w:val="32"/>
        </w:rPr>
        <w:t>（六）严格执行广播电视、互联网行业法规，转播中央和省市广播电视节目与网络视听节目。开办具有地方特色的广播、电视和互联网视听节目，拍摄制作宣传、推荐宁县的视听节目。</w:t>
      </w:r>
    </w:p>
    <w:p>
      <w:pPr>
        <w:spacing w:line="550" w:lineRule="exact"/>
        <w:ind w:firstLine="640" w:firstLineChars="200"/>
        <w:rPr>
          <w:rFonts w:hAnsi="仿宋_GB2312" w:eastAsia="仿宋_GB2312"/>
          <w:sz w:val="32"/>
          <w:szCs w:val="32"/>
        </w:rPr>
      </w:pPr>
      <w:r>
        <w:rPr>
          <w:rFonts w:hint="eastAsia" w:hAnsi="仿宋_GB2312" w:eastAsia="仿宋_GB2312"/>
          <w:sz w:val="32"/>
          <w:szCs w:val="32"/>
        </w:rPr>
        <w:t>（七）协助配合上级媒体机构和新闻单位采访，维护全县新闻舆论安全。运营维护门户网站、“宁县发布”微信公众号和县委、县政府政务微博。</w:t>
      </w:r>
    </w:p>
    <w:p>
      <w:pPr>
        <w:spacing w:line="550" w:lineRule="exact"/>
        <w:ind w:firstLine="640" w:firstLineChars="200"/>
        <w:rPr>
          <w:rFonts w:hAnsi="仿宋_GB2312" w:eastAsia="仿宋_GB2312"/>
          <w:sz w:val="32"/>
          <w:szCs w:val="32"/>
        </w:rPr>
      </w:pPr>
      <w:r>
        <w:rPr>
          <w:rFonts w:hint="eastAsia" w:hAnsi="仿宋_GB2312" w:eastAsia="仿宋_GB2312"/>
          <w:sz w:val="32"/>
          <w:szCs w:val="32"/>
        </w:rPr>
        <w:t>（八）建设高素质的融媒体队伍，探索舆论宣传、媒体资产管理新机制，发展壮大全县传媒事业，提升舆论宣传引导力和服务性。</w:t>
      </w:r>
    </w:p>
    <w:p>
      <w:pPr>
        <w:tabs>
          <w:tab w:val="left" w:pos="840"/>
        </w:tabs>
        <w:spacing w:line="500" w:lineRule="exact"/>
        <w:ind w:firstLine="633" w:firstLineChars="197"/>
        <w:rPr>
          <w:rFonts w:ascii="仿宋_GB2312" w:eastAsia="仿宋_GB2312"/>
          <w:sz w:val="32"/>
          <w:szCs w:val="32"/>
        </w:rPr>
      </w:pPr>
      <w:r>
        <w:rPr>
          <w:rFonts w:hint="eastAsia" w:ascii="仿宋_GB2312" w:eastAsia="仿宋_GB2312"/>
          <w:b/>
          <w:sz w:val="32"/>
          <w:szCs w:val="32"/>
        </w:rPr>
        <w:t>2、机构设置</w:t>
      </w:r>
      <w:r>
        <w:rPr>
          <w:rFonts w:hint="eastAsia" w:ascii="仿宋_GB2312" w:eastAsia="仿宋_GB2312"/>
          <w:sz w:val="32"/>
          <w:szCs w:val="32"/>
        </w:rPr>
        <w:t>：</w:t>
      </w:r>
      <w:r>
        <w:rPr>
          <w:rFonts w:hint="eastAsia" w:ascii="仿宋_GB2312" w:hAnsi="仿宋_GB2312" w:eastAsia="仿宋_GB2312" w:cs="仿宋_GB2312"/>
          <w:sz w:val="32"/>
          <w:szCs w:val="32"/>
        </w:rPr>
        <w:t>宁县融媒体中心为县政府直属全额拨款事业单位，正科级建制，归口县委宣传部领导。</w:t>
      </w:r>
    </w:p>
    <w:p>
      <w:pPr>
        <w:spacing w:line="580" w:lineRule="exact"/>
        <w:ind w:firstLine="643" w:firstLineChars="200"/>
        <w:rPr>
          <w:rFonts w:ascii="仿宋_GB2312" w:hAnsi="仿宋_GB2312" w:eastAsia="仿宋_GB2312" w:cs="仿宋_GB2312"/>
          <w:color w:val="000000"/>
          <w:sz w:val="32"/>
          <w:szCs w:val="32"/>
        </w:rPr>
      </w:pPr>
      <w:r>
        <w:rPr>
          <w:rFonts w:hint="eastAsia" w:ascii="仿宋_GB2312" w:eastAsia="仿宋_GB2312"/>
          <w:b/>
          <w:sz w:val="32"/>
          <w:szCs w:val="32"/>
        </w:rPr>
        <w:t>3、人员情况：</w:t>
      </w:r>
      <w:r>
        <w:rPr>
          <w:rFonts w:hint="eastAsia" w:ascii="仿宋_GB2312" w:hAnsi="仿宋_GB2312" w:eastAsia="仿宋_GB2312" w:cs="仿宋_GB2312"/>
          <w:sz w:val="32"/>
          <w:szCs w:val="32"/>
        </w:rPr>
        <w:t>宁县融媒体中心现配备领导班子5人，核定职工人数66名，现有干部职工71人。</w:t>
      </w:r>
    </w:p>
    <w:p>
      <w:pPr>
        <w:ind w:firstLine="645"/>
        <w:rPr>
          <w:rFonts w:ascii="仿宋_GB2312" w:eastAsia="仿宋_GB2312"/>
          <w:sz w:val="32"/>
          <w:szCs w:val="32"/>
        </w:rPr>
      </w:pPr>
      <w:r>
        <w:rPr>
          <w:rFonts w:hint="eastAsia" w:ascii="仿宋_GB2312" w:hAnsi="仿宋_GB2312" w:eastAsia="仿宋_GB2312" w:cs="仿宋_GB2312"/>
          <w:b/>
          <w:color w:val="000000"/>
          <w:kern w:val="0"/>
          <w:sz w:val="32"/>
          <w:szCs w:val="32"/>
        </w:rPr>
        <w:t>4、资产情况：</w:t>
      </w:r>
      <w:r>
        <w:rPr>
          <w:rFonts w:hint="eastAsia" w:ascii="仿宋_GB2312" w:eastAsia="仿宋_GB2312"/>
          <w:sz w:val="32"/>
          <w:szCs w:val="32"/>
        </w:rPr>
        <w:t>我单位年初资产数据8298490.65元，资产折旧1849414.43元，年末资产为6449076.22元。</w:t>
      </w:r>
    </w:p>
    <w:p>
      <w:pPr>
        <w:spacing w:line="578" w:lineRule="exact"/>
        <w:ind w:right="23" w:rightChars="11"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5、</w:t>
      </w:r>
      <w:r>
        <w:rPr>
          <w:rFonts w:hint="eastAsia" w:ascii="仿宋_GB2312" w:hAnsi="仿宋_GB2312" w:eastAsia="仿宋_GB2312" w:cs="仿宋_GB2312"/>
          <w:kern w:val="0"/>
          <w:sz w:val="32"/>
          <w:szCs w:val="32"/>
        </w:rPr>
        <w:t>要健全融媒体中心宣传平台，  加快“爱宁县”APP内容建设，构建集广播、电视、网络电台、网站、公众号、客户端、抖音、微博、快手为一体的多元化媒体平台。</w:t>
      </w:r>
    </w:p>
    <w:p>
      <w:pPr>
        <w:spacing w:line="578" w:lineRule="exact"/>
        <w:ind w:right="23" w:rightChars="11"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6、</w:t>
      </w:r>
      <w:r>
        <w:rPr>
          <w:rFonts w:hint="eastAsia" w:ascii="仿宋_GB2312" w:hAnsi="仿宋_GB2312" w:eastAsia="仿宋_GB2312" w:cs="仿宋_GB2312"/>
          <w:sz w:val="32"/>
          <w:szCs w:val="32"/>
        </w:rPr>
        <w:t>要加强人员配备</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2021选聘15-20名计算机网络、新媒体等人才，满足融媒体发展人才需求。</w:t>
      </w:r>
    </w:p>
    <w:p>
      <w:pPr>
        <w:spacing w:line="578" w:lineRule="exact"/>
        <w:ind w:right="23" w:rightChars="11"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7、</w:t>
      </w:r>
      <w:r>
        <w:rPr>
          <w:rFonts w:hint="eastAsia" w:ascii="仿宋_GB2312" w:hAnsi="仿宋_GB2312" w:eastAsia="仿宋_GB2312" w:cs="仿宋_GB2312"/>
          <w:sz w:val="32"/>
          <w:szCs w:val="32"/>
        </w:rPr>
        <w:t>要全力做好传媒公司组建运营 ，按照现代企业制度，建立健全企业管理运营制度，尽快开展传媒业务，拓宽经营范围，增加营业收入，反哺融媒体中心宣传业务。</w:t>
      </w:r>
    </w:p>
    <w:p>
      <w:pPr>
        <w:widowControl/>
        <w:spacing w:line="60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 xml:space="preserve">（三）当年单位年度整体支出绩效目标。 </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b/>
          <w:sz w:val="32"/>
          <w:szCs w:val="32"/>
        </w:rPr>
        <w:t>支出情况：</w:t>
      </w:r>
      <w:r>
        <w:rPr>
          <w:rFonts w:hint="eastAsia" w:ascii="仿宋_GB2312" w:eastAsia="仿宋_GB2312"/>
          <w:sz w:val="32"/>
          <w:szCs w:val="32"/>
        </w:rPr>
        <w:t>2021年总支出855.66万元。基本支出</w:t>
      </w:r>
      <w:r>
        <w:rPr>
          <w:rFonts w:hint="eastAsia" w:ascii="Times New Roman" w:hAnsi="Times New Roman" w:eastAsia="仿宋_GB2312" w:cs="Times New Roman"/>
          <w:sz w:val="32"/>
          <w:szCs w:val="32"/>
        </w:rPr>
        <w:t>782.06</w:t>
      </w:r>
      <w:r>
        <w:rPr>
          <w:rFonts w:hint="eastAsia" w:ascii="仿宋_GB2312" w:eastAsia="仿宋_GB2312"/>
          <w:sz w:val="32"/>
          <w:szCs w:val="32"/>
        </w:rPr>
        <w:t>万元，占总支出91.4%（其中：工资福利支出</w:t>
      </w:r>
      <w:r>
        <w:rPr>
          <w:rFonts w:hint="eastAsia" w:ascii="宋体" w:hAnsi="宋体" w:cs="宋体"/>
          <w:color w:val="000000"/>
          <w:kern w:val="0"/>
          <w:sz w:val="30"/>
          <w:szCs w:val="30"/>
        </w:rPr>
        <w:t>636.97万</w:t>
      </w:r>
      <w:r>
        <w:rPr>
          <w:rFonts w:hint="eastAsia" w:ascii="仿宋_GB2312" w:eastAsia="仿宋_GB2312"/>
          <w:sz w:val="32"/>
          <w:szCs w:val="32"/>
        </w:rPr>
        <w:t xml:space="preserve">元，商品和服务支出131.13万元，对个人和家庭的补助支出9380元。 </w:t>
      </w:r>
    </w:p>
    <w:p>
      <w:pPr>
        <w:ind w:firstLine="640" w:firstLineChars="200"/>
        <w:rPr>
          <w:rFonts w:ascii="仿宋_GB2312" w:eastAsia="仿宋_GB2312"/>
          <w:sz w:val="32"/>
          <w:szCs w:val="32"/>
        </w:rPr>
      </w:pPr>
      <w:r>
        <w:rPr>
          <w:rFonts w:hint="eastAsia" w:ascii="仿宋_GB2312" w:eastAsia="仿宋_GB2312"/>
          <w:sz w:val="32"/>
          <w:szCs w:val="32"/>
        </w:rPr>
        <w:t>(2 )</w:t>
      </w:r>
      <w:r>
        <w:rPr>
          <w:rFonts w:hint="eastAsia" w:ascii="仿宋_GB2312" w:eastAsia="仿宋_GB2312"/>
          <w:b/>
          <w:sz w:val="32"/>
          <w:szCs w:val="32"/>
        </w:rPr>
        <w:t>项目支出</w:t>
      </w:r>
      <w:r>
        <w:rPr>
          <w:rFonts w:hint="eastAsia" w:ascii="仿宋_GB2312" w:eastAsia="仿宋_GB2312"/>
          <w:sz w:val="32"/>
          <w:szCs w:val="32"/>
        </w:rPr>
        <w:t>:73.6万元。</w:t>
      </w:r>
    </w:p>
    <w:p>
      <w:pPr>
        <w:widowControl/>
        <w:spacing w:line="60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（四）单位预算绩效管理开展情况。</w:t>
      </w:r>
    </w:p>
    <w:p>
      <w:pPr>
        <w:shd w:val="clear" w:color="auto" w:fill="FFFFFF"/>
        <w:spacing w:line="600" w:lineRule="atLeast"/>
        <w:ind w:firstLine="643" w:firstLineChars="200"/>
        <w:rPr>
          <w:rFonts w:ascii="Times New Roman" w:hAnsi="Times New Roman" w:eastAsia="仿宋_GB2312"/>
          <w:color w:val="313131"/>
          <w:sz w:val="32"/>
          <w:szCs w:val="32"/>
          <w:shd w:val="clear" w:color="auto" w:fill="FFFFFF"/>
        </w:rPr>
      </w:pPr>
      <w:r>
        <w:rPr>
          <w:rFonts w:ascii="Times New Roman" w:hAnsi="Times New Roman" w:eastAsia="仿宋_GB2312"/>
          <w:b/>
          <w:color w:val="313131"/>
          <w:sz w:val="32"/>
          <w:szCs w:val="32"/>
          <w:shd w:val="clear" w:color="auto" w:fill="FFFFFF"/>
        </w:rPr>
        <w:t>预算执行有效。</w:t>
      </w:r>
      <w:r>
        <w:rPr>
          <w:rFonts w:ascii="Times New Roman" w:hAnsi="Times New Roman" w:eastAsia="仿宋_GB2312"/>
          <w:color w:val="313131"/>
          <w:sz w:val="32"/>
          <w:szCs w:val="32"/>
          <w:shd w:val="clear" w:color="auto" w:fill="FFFFFF"/>
        </w:rPr>
        <w:t>本年度预算完成数与预算数的</w:t>
      </w:r>
      <w:r>
        <w:rPr>
          <w:rFonts w:hint="eastAsia" w:ascii="Times New Roman" w:hAnsi="Times New Roman" w:eastAsia="仿宋_GB2312"/>
          <w:color w:val="313131"/>
          <w:sz w:val="32"/>
          <w:szCs w:val="32"/>
          <w:shd w:val="clear" w:color="auto" w:fill="FFFFFF"/>
        </w:rPr>
        <w:t>等于</w:t>
      </w:r>
      <w:r>
        <w:rPr>
          <w:rFonts w:ascii="Times New Roman" w:hAnsi="Times New Roman" w:eastAsia="仿宋_GB2312"/>
          <w:color w:val="313131"/>
          <w:sz w:val="32"/>
          <w:szCs w:val="32"/>
          <w:shd w:val="clear" w:color="auto" w:fill="FFFFFF"/>
        </w:rPr>
        <w:t>100%。</w:t>
      </w:r>
    </w:p>
    <w:p>
      <w:pPr>
        <w:shd w:val="clear" w:color="auto" w:fill="FFFFFF"/>
        <w:spacing w:line="600" w:lineRule="atLeast"/>
        <w:ind w:firstLine="643" w:firstLineChars="200"/>
        <w:rPr>
          <w:rFonts w:ascii="Times New Roman" w:hAnsi="Times New Roman" w:eastAsia="仿宋_GB2312"/>
          <w:color w:val="313131"/>
          <w:sz w:val="32"/>
          <w:szCs w:val="32"/>
          <w:shd w:val="clear" w:color="auto" w:fill="FFFFFF"/>
        </w:rPr>
      </w:pPr>
      <w:r>
        <w:rPr>
          <w:rFonts w:ascii="Times New Roman" w:hAnsi="Times New Roman" w:eastAsia="仿宋_GB2312"/>
          <w:b/>
          <w:color w:val="313131"/>
          <w:sz w:val="32"/>
          <w:szCs w:val="32"/>
          <w:shd w:val="clear" w:color="auto" w:fill="FFFFFF"/>
        </w:rPr>
        <w:t>预算管理规范。</w:t>
      </w:r>
      <w:r>
        <w:rPr>
          <w:rFonts w:ascii="Times New Roman" w:hAnsi="Times New Roman" w:eastAsia="仿宋_GB2312"/>
          <w:color w:val="313131"/>
          <w:sz w:val="32"/>
          <w:szCs w:val="32"/>
          <w:shd w:val="clear" w:color="auto" w:fill="FFFFFF"/>
        </w:rPr>
        <w:t>为加强预算管理、规范财务行为</w:t>
      </w:r>
      <w:r>
        <w:rPr>
          <w:rFonts w:hint="eastAsia" w:ascii="Times New Roman" w:hAnsi="Times New Roman" w:eastAsia="仿宋_GB2312"/>
          <w:color w:val="313131"/>
          <w:sz w:val="32"/>
          <w:szCs w:val="32"/>
          <w:shd w:val="clear" w:color="auto" w:fill="FFFFFF"/>
        </w:rPr>
        <w:t>我</w:t>
      </w:r>
      <w:r>
        <w:rPr>
          <w:rFonts w:ascii="Times New Roman" w:hAnsi="Times New Roman" w:eastAsia="仿宋_GB2312"/>
          <w:color w:val="313131"/>
          <w:sz w:val="32"/>
          <w:szCs w:val="32"/>
          <w:shd w:val="clear" w:color="auto" w:fill="FFFFFF"/>
        </w:rPr>
        <w:t>制定的管理制度健全完整；部门按照政府信息公开有关规定公开相关预决算信息；部门使用预算资金符合相关的预算财务管理制度的规定。</w:t>
      </w:r>
    </w:p>
    <w:p>
      <w:pPr>
        <w:shd w:val="clear" w:color="auto" w:fill="FFFFFF"/>
        <w:ind w:firstLine="640"/>
        <w:rPr>
          <w:rFonts w:ascii="Times New Roman" w:hAnsi="Times New Roman" w:eastAsia="仿宋_GB2312"/>
          <w:color w:val="313131"/>
          <w:sz w:val="32"/>
          <w:szCs w:val="32"/>
          <w:shd w:val="clear" w:color="auto" w:fill="FFFFFF"/>
        </w:rPr>
      </w:pPr>
      <w:r>
        <w:rPr>
          <w:rFonts w:ascii="Times New Roman" w:hAnsi="Times New Roman" w:eastAsia="仿宋_GB2312"/>
          <w:b/>
          <w:color w:val="313131"/>
          <w:sz w:val="32"/>
          <w:szCs w:val="32"/>
          <w:shd w:val="clear" w:color="auto" w:fill="FFFFFF"/>
        </w:rPr>
        <w:t>预算参照规定。</w:t>
      </w:r>
      <w:r>
        <w:rPr>
          <w:rFonts w:ascii="Times New Roman" w:hAnsi="Times New Roman" w:eastAsia="仿宋_GB2312"/>
          <w:color w:val="313131"/>
          <w:sz w:val="32"/>
          <w:szCs w:val="32"/>
          <w:shd w:val="clear" w:color="auto" w:fill="FFFFFF"/>
        </w:rPr>
        <w:t>根据</w:t>
      </w:r>
      <w:r>
        <w:rPr>
          <w:rFonts w:hint="eastAsia" w:ascii="Times New Roman" w:hAnsi="Times New Roman" w:eastAsia="仿宋_GB2312"/>
          <w:color w:val="313131"/>
          <w:sz w:val="32"/>
          <w:szCs w:val="32"/>
          <w:shd w:val="clear" w:color="auto" w:fill="FFFFFF"/>
        </w:rPr>
        <w:t>我中心</w:t>
      </w:r>
      <w:r>
        <w:rPr>
          <w:rFonts w:ascii="Times New Roman" w:hAnsi="Times New Roman" w:eastAsia="仿宋_GB2312"/>
          <w:color w:val="313131"/>
          <w:sz w:val="32"/>
          <w:szCs w:val="32"/>
          <w:shd w:val="clear" w:color="auto" w:fill="FFFFFF"/>
        </w:rPr>
        <w:t>工作职责及</w:t>
      </w:r>
      <w:r>
        <w:rPr>
          <w:rFonts w:hint="eastAsia" w:ascii="Times New Roman" w:hAnsi="Times New Roman" w:eastAsia="仿宋_GB2312"/>
          <w:color w:val="313131"/>
          <w:sz w:val="32"/>
          <w:szCs w:val="32"/>
          <w:shd w:val="clear" w:color="auto" w:fill="FFFFFF"/>
        </w:rPr>
        <w:t>2021</w:t>
      </w:r>
      <w:r>
        <w:rPr>
          <w:rFonts w:ascii="Times New Roman" w:hAnsi="Times New Roman" w:eastAsia="仿宋_GB2312"/>
          <w:color w:val="313131"/>
          <w:sz w:val="32"/>
          <w:szCs w:val="32"/>
          <w:shd w:val="clear" w:color="auto" w:fill="FFFFFF"/>
        </w:rPr>
        <w:t>年度重点工作，制定</w:t>
      </w:r>
      <w:r>
        <w:rPr>
          <w:rFonts w:hint="eastAsia" w:ascii="Times New Roman" w:hAnsi="Times New Roman" w:eastAsia="仿宋_GB2312"/>
          <w:color w:val="313131"/>
          <w:sz w:val="32"/>
          <w:szCs w:val="32"/>
          <w:shd w:val="clear" w:color="auto" w:fill="FFFFFF"/>
        </w:rPr>
        <w:t>2021</w:t>
      </w:r>
      <w:r>
        <w:rPr>
          <w:rFonts w:ascii="Times New Roman" w:hAnsi="Times New Roman" w:eastAsia="仿宋_GB2312"/>
          <w:color w:val="313131"/>
          <w:sz w:val="32"/>
          <w:szCs w:val="32"/>
          <w:shd w:val="clear" w:color="auto" w:fill="FFFFFF"/>
        </w:rPr>
        <w:t>年度绩效管理工作的总体目标和政策，明确</w:t>
      </w:r>
      <w:r>
        <w:rPr>
          <w:rFonts w:hint="eastAsia" w:ascii="Times New Roman" w:hAnsi="Times New Roman" w:eastAsia="仿宋_GB2312"/>
          <w:color w:val="313131"/>
          <w:sz w:val="32"/>
          <w:szCs w:val="32"/>
          <w:shd w:val="clear" w:color="auto" w:fill="FFFFFF"/>
        </w:rPr>
        <w:t>2021</w:t>
      </w:r>
      <w:r>
        <w:rPr>
          <w:rFonts w:ascii="Times New Roman" w:hAnsi="Times New Roman" w:eastAsia="仿宋_GB2312"/>
          <w:color w:val="313131"/>
          <w:sz w:val="32"/>
          <w:szCs w:val="32"/>
          <w:shd w:val="clear" w:color="auto" w:fill="FFFFFF"/>
        </w:rPr>
        <w:t>年度绩效管理的工作重心和方向，确定相应的绩效管理策略和目标;根据</w:t>
      </w:r>
      <w:r>
        <w:rPr>
          <w:rFonts w:hint="eastAsia" w:ascii="Times New Roman" w:hAnsi="Times New Roman" w:eastAsia="仿宋_GB2312"/>
          <w:color w:val="313131"/>
          <w:sz w:val="32"/>
          <w:szCs w:val="32"/>
          <w:shd w:val="clear" w:color="auto" w:fill="FFFFFF"/>
        </w:rPr>
        <w:t>2021</w:t>
      </w:r>
      <w:r>
        <w:rPr>
          <w:rFonts w:ascii="Times New Roman" w:hAnsi="Times New Roman" w:eastAsia="仿宋_GB2312"/>
          <w:color w:val="313131"/>
          <w:sz w:val="32"/>
          <w:szCs w:val="32"/>
          <w:shd w:val="clear" w:color="auto" w:fill="FFFFFF"/>
        </w:rPr>
        <w:t>年度预算执行情况适时跟进、反馈和调整跟进工作项目，适当调整和优化，确保年度绩效管理工作计划顺利完成。根据</w:t>
      </w:r>
      <w:r>
        <w:rPr>
          <w:rFonts w:hint="eastAsia" w:ascii="Times New Roman" w:hAnsi="Times New Roman" w:eastAsia="仿宋_GB2312"/>
          <w:color w:val="313131"/>
          <w:sz w:val="32"/>
          <w:szCs w:val="32"/>
          <w:shd w:val="clear" w:color="auto" w:fill="FFFFFF"/>
        </w:rPr>
        <w:t>2021</w:t>
      </w:r>
      <w:r>
        <w:rPr>
          <w:rFonts w:ascii="Times New Roman" w:hAnsi="Times New Roman" w:eastAsia="仿宋_GB2312"/>
          <w:color w:val="313131"/>
          <w:sz w:val="32"/>
          <w:szCs w:val="32"/>
          <w:shd w:val="clear" w:color="auto" w:fill="FFFFFF"/>
        </w:rPr>
        <w:t>年度绩效管理工作的总体目标、方向、管理策略、工作重点以及组织方式等，开展具体的绩效管理体系规划，包括绩效管理制度、考核办法、考核方案、考核流程及相关表单等。</w:t>
      </w:r>
    </w:p>
    <w:p>
      <w:pPr>
        <w:widowControl/>
        <w:spacing w:line="60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（五）当年单位预算及执行情况。</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年初预算数</w:t>
      </w:r>
      <w:r>
        <w:rPr>
          <w:rFonts w:hint="eastAsia" w:ascii="仿宋_GB2312" w:eastAsia="仿宋_GB2312"/>
          <w:sz w:val="32"/>
          <w:szCs w:val="32"/>
        </w:rPr>
        <w:t>855.66万</w:t>
      </w:r>
      <w:r>
        <w:rPr>
          <w:rFonts w:hint="eastAsia" w:ascii="仿宋_GB2312" w:hAnsi="Calibri" w:eastAsia="仿宋_GB2312" w:cs="Times New Roman"/>
          <w:sz w:val="32"/>
          <w:szCs w:val="32"/>
        </w:rPr>
        <w:t>元，支出数</w:t>
      </w:r>
      <w:r>
        <w:rPr>
          <w:rFonts w:hint="eastAsia" w:ascii="仿宋_GB2312" w:eastAsia="仿宋_GB2312"/>
          <w:sz w:val="32"/>
          <w:szCs w:val="32"/>
        </w:rPr>
        <w:t>855.66万</w:t>
      </w:r>
      <w:r>
        <w:rPr>
          <w:rFonts w:hint="eastAsia" w:ascii="仿宋_GB2312" w:hAnsi="Calibri" w:eastAsia="仿宋_GB2312" w:cs="Times New Roman"/>
          <w:sz w:val="32"/>
          <w:szCs w:val="32"/>
        </w:rPr>
        <w:t>元，决算数</w:t>
      </w:r>
      <w:r>
        <w:rPr>
          <w:rFonts w:hint="eastAsia" w:ascii="仿宋_GB2312" w:eastAsia="仿宋_GB2312"/>
          <w:sz w:val="32"/>
          <w:szCs w:val="32"/>
        </w:rPr>
        <w:t>855.66万</w:t>
      </w:r>
      <w:r>
        <w:rPr>
          <w:rFonts w:hint="eastAsia" w:ascii="仿宋_GB2312" w:hAnsi="Calibri" w:eastAsia="仿宋_GB2312" w:cs="Times New Roman"/>
          <w:sz w:val="32"/>
          <w:szCs w:val="32"/>
        </w:rPr>
        <w:t>元。</w:t>
      </w:r>
    </w:p>
    <w:p>
      <w:pPr>
        <w:widowControl/>
        <w:spacing w:line="600" w:lineRule="exact"/>
        <w:ind w:firstLine="600" w:firstLineChars="200"/>
        <w:jc w:val="left"/>
      </w:pPr>
      <w:r>
        <w:rPr>
          <w:rFonts w:hint="eastAsia" w:ascii="黑体" w:hAnsi="宋体" w:eastAsia="黑体" w:cs="黑体"/>
          <w:color w:val="000000"/>
          <w:kern w:val="0"/>
          <w:sz w:val="30"/>
          <w:szCs w:val="30"/>
        </w:rPr>
        <w:t xml:space="preserve">二、部门（单位）整体支出绩效实现情况 </w:t>
      </w:r>
    </w:p>
    <w:p>
      <w:pPr>
        <w:widowControl/>
        <w:spacing w:line="60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 xml:space="preserve">（一）履职完成情况： </w:t>
      </w:r>
    </w:p>
    <w:p>
      <w:pPr>
        <w:spacing w:line="580" w:lineRule="exact"/>
        <w:ind w:firstLine="803" w:firstLineChars="25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一、以党建为引领，全面加强党员干部职工政治业务学习，全力强化支部建设。</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宁县融媒体中心党支部于有支部委员5名，现有党员3</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名，隶属于县政府党总支。我们提出了以“党建引领发展、支部统领全局、委员带头示范、党员冲锋在前”的工作思想，按照党支部建设标准化要求，全力强化支部建设。</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一是全面加强政治理论学习。</w:t>
      </w:r>
      <w:r>
        <w:rPr>
          <w:rFonts w:hint="eastAsia" w:ascii="仿宋_GB2312" w:hAnsi="仿宋_GB2312" w:eastAsia="仿宋_GB2312" w:cs="仿宋_GB2312"/>
          <w:color w:val="000000"/>
          <w:sz w:val="32"/>
          <w:szCs w:val="32"/>
        </w:rPr>
        <w:t>结合贯彻落实“三会一课”制度，按照学习计划，采取个人自学、集中学习、组织讨论等形式，带头学习《党章》及党的十九届四中全会报告、习近平总书记一系列重要讲话精神，尤其是加强对习近平关于县级融媒体中心建设的相关讲话精神的学习，全面准确的理解党的新形势新任务，深刻领会县级融媒体中心建设的大局方向和内涵要求；今年，我们为职工订购了《习近平新时代中国特色社会主义思想学习纲要》《习近平关于“</w:t>
      </w:r>
      <w:bookmarkStart w:id="0" w:name="_GoBack"/>
      <w:bookmarkEnd w:id="0"/>
      <w:r>
        <w:rPr>
          <w:rFonts w:hint="eastAsia" w:ascii="仿宋_GB2312" w:hAnsi="仿宋_GB2312" w:eastAsia="仿宋_GB2312" w:cs="仿宋_GB2312"/>
          <w:color w:val="000000"/>
          <w:sz w:val="32"/>
          <w:szCs w:val="32"/>
        </w:rPr>
        <w:t>不忘初心、牢记使命”论述摘编》《中国共产党重要党内法规学习汇编》《南梁革命根据地史》等学习资料。为每名党员征订了《党的建设》杂志，为各部室订阅了《人民日报》《甘肃日报》《陇东报》等报刊杂志。我们坚持每周二上午为集中政治业务学习时间。年初为每名职工发了《政治学习笔记》和《业务学习笔记》，支部书记对每名党员干部学习情况进行了检查，人均撰写学习笔记两万字以上。组织全体党员积极参加《学习强国》《甘肃党建》网上学习。目前，全中心上下形成一级带一级、层层抓落实的学习格局，职工普通形成了爱学习、善于学习的良好学习习惯。</w:t>
      </w:r>
    </w:p>
    <w:p>
      <w:pPr>
        <w:spacing w:line="58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rPr>
        <w:t>二是全方位开展业务技能培训学习。</w:t>
      </w:r>
      <w:r>
        <w:rPr>
          <w:rFonts w:hint="eastAsia" w:ascii="仿宋_GB2312" w:hAnsi="仿宋_GB2312" w:eastAsia="仿宋_GB2312" w:cs="仿宋_GB2312"/>
          <w:color w:val="000000"/>
          <w:sz w:val="32"/>
          <w:szCs w:val="32"/>
        </w:rPr>
        <w:t>为了进一步提升全员融媒体发展理念，切实提高全媒体采编能力，我们全方位开展业务提升培训工作。今年我中心先后选派13批20多名同志赴北京、浙江、河南、兰州和庆阳电视台、陇东报社参加学习培训，积极支持职工参加省市各类节目评选、职称考试、学历提升、继续教育。为了提升人员业务水平，我们重新启动开展了“师带徒”培训机制，较好地发挥了职工之间的“传、帮、带”作用。今年，邀请甘肃日报社总编蹇勇德、兰州大学新闻传媒学院教授王芳等3名专家在我县相继举办了全县新闻业务培训班。我中心邀请了人民日报、中国甘肃网、甘肃日报新媒体集团的编辑和技术人员开展了多场次的业务培训。每周星期二职工会上，领导班子成员和业务骨干定期开展业务培训和工作点评，通过以上学习活动，进一步提高了全局职工政治和业务理论水平，进一步提高了工作效率和驾驭全局的能力。</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rPr>
        <w:t>三是开展丰富多彩的党建活动和职工文化活动。</w:t>
      </w:r>
      <w:r>
        <w:rPr>
          <w:rFonts w:hint="eastAsia" w:ascii="仿宋_GB2312" w:hAnsi="仿宋_GB2312" w:eastAsia="仿宋_GB2312" w:cs="仿宋_GB2312"/>
          <w:color w:val="000000"/>
          <w:sz w:val="32"/>
          <w:szCs w:val="32"/>
        </w:rPr>
        <w:t>今年，我们新建设了党员活动室，安装了党建学习专用电视设备，对党建工作重要知识点和部分制度上墙固定。在单位院落和各办公楼层文化装饰和氛围营造中，把党的建设和党风廉政建设作为主要内容，制作了大量宣传制度版面。对每月都定期开展不同形式的固定党日活动，全体党员先后开展了党史党规集中学习、重温入党誓词、观看先进事迹影片、交纳党费、书记讲党课、卫生大扫除、志愿服务等活动。</w:t>
      </w:r>
      <w:r>
        <w:rPr>
          <w:rFonts w:hint="eastAsia" w:ascii="仿宋_GB2312" w:hAnsi="仿宋_GB2312" w:eastAsia="仿宋_GB2312" w:cs="仿宋_GB2312"/>
          <w:sz w:val="32"/>
          <w:szCs w:val="32"/>
        </w:rPr>
        <w:t>全体党员撰写了红色家书、抄写了红色革命诗词，剖析撰写了个人对照检查材料，圆满地完成了主题教育活动阶段性工作。</w:t>
      </w:r>
      <w:r>
        <w:rPr>
          <w:rFonts w:hint="eastAsia" w:ascii="仿宋_GB2312" w:hAnsi="仿宋_GB2312" w:eastAsia="仿宋_GB2312" w:cs="仿宋_GB2312"/>
          <w:color w:val="000000"/>
          <w:sz w:val="32"/>
          <w:szCs w:val="32"/>
        </w:rPr>
        <w:t>在文化活动上，我们中心先后参加了三﹒八健步走、七﹒一全民健身大赛、庆七一职工大合唱等活动，并取得优异成绩，多次受到表彰。通过党建组织的健全和各种文化活动的开展，加强了职工的沟通交流、激励了士气，有效促进了职工融合和整体战斗力的提升。</w:t>
      </w:r>
    </w:p>
    <w:p>
      <w:pPr>
        <w:spacing w:line="580" w:lineRule="exact"/>
        <w:ind w:firstLine="630" w:firstLineChars="196"/>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rPr>
        <w:t xml:space="preserve">四是加强党风廉政建设，树立干净干事的良好职业形象。 </w:t>
      </w:r>
      <w:r>
        <w:rPr>
          <w:rFonts w:hint="eastAsia" w:ascii="仿宋_GB2312" w:hAnsi="仿宋_GB2312" w:eastAsia="仿宋_GB2312" w:cs="仿宋_GB2312"/>
          <w:color w:val="000000"/>
          <w:sz w:val="32"/>
          <w:szCs w:val="32"/>
        </w:rPr>
        <w:t>按照县纪委监委总体安排，认真贯彻落实省、市、县党风廉政建设工作会议精神，强化监督执纪责任，始终把加强班子和党员干部廉洁自律作为提高自身党性修养、宗旨意识、促进事业建设的基础保障，认真贯彻落实“两个责任”和“3783”标准化体系建设任务，严格执行主体责任制、一岗双责制等制度。以“作风建设年”、“不忘初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牢记使命”和修复净化政治生态等主题教育为抓手，各项工作</w:t>
      </w:r>
      <w:r>
        <w:rPr>
          <w:rFonts w:hint="eastAsia" w:ascii="仿宋_GB2312" w:hAnsi="仿宋_GB2312" w:eastAsia="仿宋_GB2312" w:cs="仿宋_GB2312"/>
          <w:sz w:val="32"/>
          <w:szCs w:val="32"/>
        </w:rPr>
        <w:t>严格按照中央八项规定和省委双十条逐项进行对照落实，班子成员自觉接受组织和干部职工的监督，对每个职工经常开展党风廉政教育和新闻职业道德教育。要求每个人努力做到</w:t>
      </w:r>
      <w:r>
        <w:rPr>
          <w:rFonts w:hint="eastAsia" w:ascii="仿宋_GB2312" w:hAnsi="仿宋_GB2312" w:eastAsia="仿宋_GB2312" w:cs="仿宋_GB2312"/>
          <w:color w:val="000000"/>
          <w:sz w:val="32"/>
          <w:szCs w:val="32"/>
        </w:rPr>
        <w:t>勤俭履职，严守章程，做到清白做人，廉洁干事。在党风廉政建设工作宣传方面。</w:t>
      </w:r>
    </w:p>
    <w:p>
      <w:pPr>
        <w:spacing w:line="580" w:lineRule="exact"/>
        <w:ind w:right="23" w:rightChars="11" w:firstLine="643"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rPr>
        <w:t>五是政法综治、精神文明、统战工作及保密档案工作取得新进展。</w:t>
      </w:r>
      <w:r>
        <w:rPr>
          <w:rFonts w:hint="eastAsia" w:ascii="仿宋_GB2312" w:hAnsi="仿宋_GB2312" w:eastAsia="仿宋_GB2312" w:cs="仿宋_GB2312"/>
          <w:color w:val="000000"/>
          <w:sz w:val="32"/>
          <w:szCs w:val="32"/>
        </w:rPr>
        <w:t>作为新闻单位，首先是全面贯彻落实安全播出责任制，完善了安全播出值班制度和应急预案，对重要节日期间实行领导带班，双人值机。对播出机房更换了UPS应急电源，更新了部分设备，多次对机房设备线路进行了安全巡检和除尘作业，全年实现了安全播出零事故。购置了保安服装、防爆器材，各楼层配备了灭火器材，对两套视频监控系统进行了维护，制作室等重要部室安装了电子指纹识别门禁系统，全年单位安全稳定无事故。</w:t>
      </w:r>
    </w:p>
    <w:p>
      <w:pPr>
        <w:widowControl/>
        <w:spacing w:line="600" w:lineRule="exact"/>
        <w:jc w:val="left"/>
      </w:pPr>
      <w:r>
        <w:rPr>
          <w:rFonts w:hint="eastAsia" w:ascii="黑体" w:hAnsi="宋体" w:eastAsia="黑体" w:cs="黑体"/>
          <w:color w:val="000000"/>
          <w:kern w:val="0"/>
          <w:sz w:val="30"/>
          <w:szCs w:val="30"/>
        </w:rPr>
        <w:t xml:space="preserve">    二、部门（单位）整体支出绩效中存在问题及改进措施 </w:t>
      </w:r>
    </w:p>
    <w:p>
      <w:pPr>
        <w:widowControl/>
        <w:spacing w:line="6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ascii="仿宋_GB2312" w:hAnsi="仿宋_GB2312" w:eastAsia="仿宋_GB2312" w:cs="仿宋_GB2312"/>
          <w:color w:val="000000"/>
          <w:kern w:val="0"/>
          <w:sz w:val="30"/>
          <w:szCs w:val="30"/>
        </w:rPr>
        <w:t xml:space="preserve">（一）主要问题及原因分析 </w:t>
      </w:r>
    </w:p>
    <w:p>
      <w:pPr>
        <w:shd w:val="clear" w:color="auto" w:fill="FFFFFF"/>
        <w:ind w:firstLine="640"/>
        <w:rPr>
          <w:rFonts w:ascii="Times New Roman" w:hAnsi="Times New Roman" w:eastAsia="仿宋_GB2312"/>
          <w:color w:val="2B2B2B"/>
          <w:sz w:val="32"/>
          <w:szCs w:val="32"/>
        </w:rPr>
      </w:pPr>
      <w:r>
        <w:rPr>
          <w:rFonts w:ascii="Times New Roman" w:hAnsi="Times New Roman" w:eastAsia="仿宋_GB2312"/>
          <w:color w:val="000000"/>
          <w:sz w:val="32"/>
          <w:szCs w:val="32"/>
        </w:rPr>
        <w:t>1.部分评价指标较为宽泛，部分资金项目效果无法量化，评价结果欠准确;</w:t>
      </w:r>
    </w:p>
    <w:p>
      <w:pPr>
        <w:shd w:val="clear" w:color="auto" w:fill="FFFFFF"/>
        <w:ind w:firstLine="640"/>
        <w:rPr>
          <w:rFonts w:ascii="Times New Roman" w:hAnsi="Times New Roman" w:eastAsia="仿宋_GB2312"/>
          <w:color w:val="2B2B2B"/>
          <w:sz w:val="32"/>
          <w:szCs w:val="32"/>
        </w:rPr>
      </w:pPr>
      <w:r>
        <w:rPr>
          <w:rFonts w:ascii="Times New Roman" w:hAnsi="Times New Roman" w:eastAsia="仿宋_GB2312"/>
          <w:color w:val="000000"/>
          <w:sz w:val="32"/>
          <w:szCs w:val="32"/>
        </w:rPr>
        <w:t>2.部分项目支出绩效评价的结果缺乏必要的约束力，容易使财政支出绩效评价工作仅仅存在于表面，流于形式。</w:t>
      </w:r>
    </w:p>
    <w:p>
      <w:pPr>
        <w:widowControl/>
        <w:spacing w:line="6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w:t>
      </w:r>
      <w:r>
        <w:rPr>
          <w:rFonts w:ascii="仿宋_GB2312" w:hAnsi="仿宋_GB2312" w:eastAsia="仿宋_GB2312" w:cs="仿宋_GB2312"/>
          <w:color w:val="000000"/>
          <w:kern w:val="0"/>
          <w:sz w:val="30"/>
          <w:szCs w:val="30"/>
        </w:rPr>
        <w:t xml:space="preserve">（二）改进的方向和具体措施 </w:t>
      </w:r>
    </w:p>
    <w:p>
      <w:pPr>
        <w:shd w:val="clear" w:color="auto" w:fill="FFFFFF"/>
        <w:ind w:firstLine="640"/>
        <w:rPr>
          <w:rFonts w:ascii="Times New Roman" w:hAnsi="Times New Roman" w:eastAsia="仿宋_GB2312"/>
          <w:color w:val="2B2B2B"/>
          <w:sz w:val="32"/>
          <w:szCs w:val="32"/>
        </w:rPr>
      </w:pPr>
      <w:r>
        <w:rPr>
          <w:rFonts w:ascii="Times New Roman" w:hAnsi="Times New Roman" w:eastAsia="仿宋_GB2312"/>
          <w:color w:val="000000"/>
          <w:sz w:val="32"/>
          <w:szCs w:val="32"/>
        </w:rPr>
        <w:t>针对以上问题，我</w:t>
      </w:r>
      <w:r>
        <w:rPr>
          <w:rFonts w:hint="eastAsia" w:ascii="Times New Roman" w:hAnsi="Times New Roman" w:eastAsia="仿宋_GB2312"/>
          <w:color w:val="000000"/>
          <w:sz w:val="32"/>
          <w:szCs w:val="32"/>
        </w:rPr>
        <w:t>中心</w:t>
      </w:r>
      <w:r>
        <w:rPr>
          <w:rFonts w:ascii="Times New Roman" w:hAnsi="Times New Roman" w:eastAsia="仿宋_GB2312"/>
          <w:color w:val="000000"/>
          <w:sz w:val="32"/>
          <w:szCs w:val="32"/>
        </w:rPr>
        <w:t>将从以下三个方面进行整改</w:t>
      </w:r>
    </w:p>
    <w:p>
      <w:pPr>
        <w:shd w:val="clear" w:color="auto" w:fill="FFFFFF"/>
        <w:ind w:firstLine="640"/>
        <w:rPr>
          <w:rFonts w:ascii="Times New Roman" w:hAnsi="Times New Roman" w:eastAsia="仿宋_GB2312"/>
          <w:color w:val="2B2B2B"/>
          <w:sz w:val="32"/>
          <w:szCs w:val="32"/>
        </w:rPr>
      </w:pPr>
      <w:r>
        <w:rPr>
          <w:rFonts w:ascii="Times New Roman" w:hAnsi="Times New Roman" w:eastAsia="仿宋_GB2312"/>
          <w:color w:val="000000"/>
          <w:sz w:val="32"/>
          <w:szCs w:val="32"/>
        </w:rPr>
        <w:t>1.细化评价指标;</w:t>
      </w:r>
    </w:p>
    <w:p>
      <w:pPr>
        <w:shd w:val="clear" w:color="auto" w:fill="FFFFFF"/>
        <w:ind w:firstLine="640"/>
        <w:rPr>
          <w:rFonts w:ascii="Times New Roman" w:hAnsi="Times New Roman" w:eastAsia="仿宋_GB2312"/>
          <w:color w:val="2B2B2B"/>
          <w:sz w:val="32"/>
          <w:szCs w:val="32"/>
        </w:rPr>
      </w:pPr>
      <w:r>
        <w:rPr>
          <w:rFonts w:ascii="Times New Roman" w:hAnsi="Times New Roman" w:eastAsia="仿宋_GB2312"/>
          <w:color w:val="000000"/>
          <w:sz w:val="32"/>
          <w:szCs w:val="32"/>
        </w:rPr>
        <w:t>2.构建合理的绩效评价体系，重点突出岗位的差异性，采用客观公正的评价方法得出让人信服的评价结果;</w:t>
      </w:r>
    </w:p>
    <w:p>
      <w:pPr>
        <w:spacing w:line="552"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3.完善项目支出的绩效评价标准，在不同性质指标的基础上，划分出定量指标和定性指标。</w:t>
      </w:r>
    </w:p>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A4YmI4YjM4YmZiOGQ2ZTMxZWNhMzA3ZDA0ZjY1OGQifQ=="/>
  </w:docVars>
  <w:rsids>
    <w:rsidRoot w:val="00D470BA"/>
    <w:rsid w:val="00090B60"/>
    <w:rsid w:val="00092596"/>
    <w:rsid w:val="000E6CFF"/>
    <w:rsid w:val="00140C60"/>
    <w:rsid w:val="001414D2"/>
    <w:rsid w:val="00190ECD"/>
    <w:rsid w:val="001A5556"/>
    <w:rsid w:val="001F69E4"/>
    <w:rsid w:val="00216F43"/>
    <w:rsid w:val="00227A12"/>
    <w:rsid w:val="00281858"/>
    <w:rsid w:val="00283C4D"/>
    <w:rsid w:val="002C7199"/>
    <w:rsid w:val="002D2C11"/>
    <w:rsid w:val="002E1EF0"/>
    <w:rsid w:val="003732BF"/>
    <w:rsid w:val="003A447C"/>
    <w:rsid w:val="004153EF"/>
    <w:rsid w:val="004846EF"/>
    <w:rsid w:val="004F15D7"/>
    <w:rsid w:val="0051288D"/>
    <w:rsid w:val="00597E6E"/>
    <w:rsid w:val="005E4E5F"/>
    <w:rsid w:val="006449F0"/>
    <w:rsid w:val="006706F9"/>
    <w:rsid w:val="007733D4"/>
    <w:rsid w:val="00774B93"/>
    <w:rsid w:val="007A2036"/>
    <w:rsid w:val="007C1BBE"/>
    <w:rsid w:val="007C4052"/>
    <w:rsid w:val="007C7765"/>
    <w:rsid w:val="007D1500"/>
    <w:rsid w:val="00814287"/>
    <w:rsid w:val="00846E87"/>
    <w:rsid w:val="008472F4"/>
    <w:rsid w:val="0087073A"/>
    <w:rsid w:val="00897495"/>
    <w:rsid w:val="008B7201"/>
    <w:rsid w:val="0091199E"/>
    <w:rsid w:val="00915013"/>
    <w:rsid w:val="00965D11"/>
    <w:rsid w:val="009F1264"/>
    <w:rsid w:val="00A17A14"/>
    <w:rsid w:val="00A37AE9"/>
    <w:rsid w:val="00AC4670"/>
    <w:rsid w:val="00B03490"/>
    <w:rsid w:val="00B45F94"/>
    <w:rsid w:val="00B85140"/>
    <w:rsid w:val="00BC5254"/>
    <w:rsid w:val="00BF3F46"/>
    <w:rsid w:val="00BF45A9"/>
    <w:rsid w:val="00C178EA"/>
    <w:rsid w:val="00C41D06"/>
    <w:rsid w:val="00CB105F"/>
    <w:rsid w:val="00CC6575"/>
    <w:rsid w:val="00CC6E9D"/>
    <w:rsid w:val="00CE64DC"/>
    <w:rsid w:val="00D223B9"/>
    <w:rsid w:val="00D24D55"/>
    <w:rsid w:val="00D377C2"/>
    <w:rsid w:val="00D470BA"/>
    <w:rsid w:val="00D81580"/>
    <w:rsid w:val="00F03C47"/>
    <w:rsid w:val="00F447E5"/>
    <w:rsid w:val="00F905CA"/>
    <w:rsid w:val="307A4B46"/>
    <w:rsid w:val="78CD6274"/>
    <w:rsid w:val="7EDD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rFonts w:ascii="Calibri" w:hAnsi="Calibri" w:eastAsia="宋体" w:cs="Times New Roman"/>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9"/>
    <w:rPr>
      <w:rFonts w:ascii="Calibri" w:hAnsi="Calibri" w:eastAsia="宋体" w:cs="Times New Roman"/>
      <w:b/>
      <w:bCs/>
      <w:kern w:val="44"/>
      <w:sz w:val="44"/>
      <w:szCs w:val="44"/>
    </w:rPr>
  </w:style>
  <w:style w:type="character" w:customStyle="1" w:styleId="11">
    <w:name w:val="NormalCharacter"/>
    <w:qFormat/>
    <w:uiPriority w:val="0"/>
    <w:rPr>
      <w:rFonts w:ascii="Calibri" w:hAnsi="Calibri" w:eastAsia="宋体" w:cs="Times New Roman"/>
      <w:kern w:val="2"/>
      <w:sz w:val="21"/>
      <w:szCs w:val="24"/>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3645</Words>
  <Characters>3772</Characters>
  <Lines>27</Lines>
  <Paragraphs>7</Paragraphs>
  <TotalTime>16</TotalTime>
  <ScaleCrop>false</ScaleCrop>
  <LinksUpToDate>false</LinksUpToDate>
  <CharactersWithSpaces>3798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2020-07-09T09:28:00Z</dcterms:created>
  <dc:creator>微软中国</dc:creator>
  <cp:lastModifiedBy>WPS_1660046246</cp:lastModifiedBy>
  <cp:lastPrinted>2021-08-18T03:04:00Z</cp:lastPrinted>
  <dcterms:modified xsi:type="dcterms:W3CDTF">2024-07-08T03:17:29Z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DA466DF2F59042FAABD217DD030978FE</vt:lpwstr>
  </property>
</Properties>
</file>