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hint="eastAsia" w:ascii="仿宋_GB2312" w:hAnsi="仿宋_GB2312" w:eastAsia="仿宋_GB2312" w:cs="仿宋_GB2312"/>
          <w:color w:val="auto"/>
          <w:sz w:val="32"/>
          <w:szCs w:val="32"/>
        </w:rPr>
      </w:pPr>
    </w:p>
    <w:p>
      <w:pPr>
        <w:pStyle w:val="3"/>
        <w:spacing w:line="560" w:lineRule="exact"/>
        <w:ind w:left="0" w:leftChars="0"/>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宁县农业农村局一级部门</w:t>
      </w:r>
    </w:p>
    <w:p>
      <w:pPr>
        <w:pStyle w:val="3"/>
        <w:spacing w:line="560" w:lineRule="exact"/>
        <w:ind w:left="0" w:leftChars="0"/>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lang w:eastAsia="zh-CN"/>
        </w:rPr>
        <w:t>2022</w:t>
      </w:r>
      <w:r>
        <w:rPr>
          <w:rFonts w:hint="eastAsia" w:ascii="方正小标宋简体" w:hAnsi="方正小标宋简体" w:eastAsia="方正小标宋简体" w:cs="方正小标宋简体"/>
          <w:color w:val="auto"/>
          <w:sz w:val="48"/>
          <w:szCs w:val="48"/>
        </w:rPr>
        <w:t>年度部门整体支出绩效评价报告</w:t>
      </w:r>
    </w:p>
    <w:p>
      <w:pPr>
        <w:pStyle w:val="3"/>
        <w:rPr>
          <w:rFonts w:hint="eastAsia" w:ascii="仿宋_GB2312" w:hAnsi="仿宋_GB2312" w:eastAsia="仿宋_GB2312" w:cs="仿宋_GB2312"/>
          <w:color w:val="auto"/>
          <w:sz w:val="32"/>
          <w:szCs w:val="32"/>
        </w:rPr>
      </w:pPr>
    </w:p>
    <w:p>
      <w:pPr>
        <w:spacing w:line="560" w:lineRule="exact"/>
        <w:ind w:firstLine="640" w:firstLineChars="200"/>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一、部门基本情况</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shd w:val="clear" w:color="auto" w:fill="FFFFFF"/>
        </w:rPr>
        <w:t>（一）职能职责</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宁县农业农村局是全额拨款行政单位，贯彻落实党中央和省委、市委、县委关于“三农”工作的方针政策和决策部署，在履行职责过程中坚持和加强党对“三农”工作的集中统一领导。主要职责是:</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贯彻执行党的农业农村方针政策及国家有关“三农”工作的法律法规，落实党的惠农政策。统筹研究和组织实施“三农”工作的发展战略中长期规划、重大政策。组织起草农业农村有关地方性法规和县政府规章草案，指导农业综合执法。参与涉农的财税、价格、收储、金融保险、进出口等政策制定。</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2、统筹推动发展全县农村社会事业、农村公共服务、农村文化、农村基础设施和乡村治理。牵头组织改善农村人居环境。指导农村精神文明和优秀农耕文化建设。指导农业行业安全生产工作。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提出深化全县农村经济体制改革和巩固完善农村基本经营制度的政策建议。负责农民承包地、农村宅基地改革和管理有关工作。负责农村集体产权制度改革,指导农村集体经济组织发展和集体资产管理工作。监督管理农民负担和村民“一事一议”筹资筹劳。指导农民合作经济组织、农业社会化服务体系、新型农业经营主体建设与发展。</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指导全县乡村特色产业、农产品加工业、休闲农业发展工作。提出促进大宗农产品流通的建议,培育、保护农业品牌发布农业农村经济信息，监测分析农业农村经济运行。承担农牧业统计和农业农村信息化有关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5、负责全县种植业、畜牧业、渔业、果业、农业机械化的监督管理。指导粮油、果品、瓜菜、药材等农产品生产,组织构建现代农业产业体系、生产体系、经营体系,指导农业标准化生产。负责渔政监督管理工作。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6、负责全县农产品质量安全监督管理。组织开展农产品质量安全监测、追溯、风险评估。参与制定农产品质量安全地方标准并会同有关部门组织实施。</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7、组织全县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管理全县外来物种。负责农村能源监督管理。</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8、负责有关农业生产资料和农业投入品的监督管理。组织、协调农业生产资料市场体系建设，拟订有关农业生产资料地方标准并监督实施。组织兽医医政、兽药药政药检工作;负责执业兽医和畜禽屠宰行业管理。依法开展农资市场执法检查和监管工作。承担全县农作物品种管理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9、负责农业防灾减灾、农作物重大病虫害防治工作。指导动植物防疫检疫体系建设，组织、监督县内动植物防疫检疫工作,依规监测、发布并组织扑灭疫情。指导农牧业紧急救灾和灾后生产恢复工作。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10、负责全县农业投资管理。编制县级投资安排的农业投资项目建设规划，提出农业投资规模和方向、扶持农业农村发展财政项目的建议，按规定权限审批农业投资项目，负责农业投资项目资金安排和跟踪监督管理。</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11、推动全县农业科技体制改革和农业科技创新体系建设。指导农业产业技术体系和农技推广体系建设,组织开展农业领域的高新技术和应用技术研究、科技成果转化和技术推广。负责农业转基因安全监督管理和农业植物新品种保护。</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12、指导全县农业农村人才工作。拟订农业农村人才队伍建设规划并组织实施，指导农业教育和农业职业技能开发,指导新型职业农民培育、农业科技人才培养和农村实用人才培训工作。负责全县农业农村人才专业技术资格和从业资格管理工作。</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13、组织开展农业对外合作工作，组织开展农业贸易促进和对外交流合作，会同有关部门组织实施农业外援和援外项目。</w:t>
      </w:r>
    </w:p>
    <w:p>
      <w:pPr>
        <w:pStyle w:val="5"/>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14、完成县委、县政府、县委农村工作领导小组和上级农业部门交办的其他任务。</w:t>
      </w:r>
    </w:p>
    <w:p>
      <w:pPr>
        <w:pStyle w:val="5"/>
        <w:widowControl/>
        <w:shd w:val="clear" w:color="auto" w:fill="FFFFFF"/>
        <w:spacing w:before="0" w:beforeAutospacing="0" w:after="0" w:afterAutospacing="0" w:line="560" w:lineRule="exact"/>
        <w:ind w:firstLine="42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shd w:val="clear" w:color="auto" w:fill="FFFFFF"/>
        </w:rPr>
        <w:t>（二）机构设置</w:t>
      </w:r>
    </w:p>
    <w:p>
      <w:pPr>
        <w:pStyle w:val="5"/>
        <w:widowControl/>
        <w:shd w:val="clear" w:color="auto" w:fill="FFFFFF"/>
        <w:spacing w:before="0" w:beforeAutospacing="0" w:after="0" w:afterAutospacing="0" w:line="56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宁县农业农村局为全额拨款行政单位，为财政预算一级单位，辖8个独立核算单位及5个二级单位，内设12个职能股室，分别为：县畜牧兽医站、果产业发展中心、农业机械化服务中心、农业广播电视学校、农村能源建设办公室、农业技术推广中心、农业机械化学校、农机监理站、瓜菜蚕桑中心（农产品质检站）、农业产业化发展中心、农村合作经济经营管理局、种子管理站、农业综合执法队，内设股室分别为办公室、政策与改革股、发展规划股、市场与信息股、农村社会事业促进股、科技教育股、种植业管理股、农产品质量安全监管股、畜牧渔政管理股、财务与资产管理股、农田基建管理股、乡村建设管理股。</w:t>
      </w:r>
    </w:p>
    <w:p>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、当年部门履职总体目标、工作任务</w:t>
      </w:r>
    </w:p>
    <w:p>
      <w:pPr>
        <w:pStyle w:val="3"/>
        <w:autoSpaceDE w:val="0"/>
        <w:spacing w:line="61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年，我们严格按照县委、县政府总体要求，主要做了以下几方面工作,具体情况如下:</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抓粮食保安全。</w:t>
      </w:r>
      <w:r>
        <w:rPr>
          <w:rFonts w:hint="eastAsia" w:ascii="仿宋_GB2312" w:hAnsi="仿宋_GB2312" w:eastAsia="仿宋_GB2312" w:cs="仿宋_GB2312"/>
          <w:color w:val="auto"/>
          <w:sz w:val="32"/>
          <w:szCs w:val="32"/>
        </w:rPr>
        <w:t>我们坚持把粮食作为一大产业来抓，</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推行“五个一体化”</w:t>
      </w:r>
      <w:r>
        <w:rPr>
          <w:rFonts w:hint="eastAsia" w:ascii="仿宋_GB2312" w:hAnsi="仿宋_GB2312" w:eastAsia="仿宋_GB2312" w:cs="仿宋_GB2312"/>
          <w:color w:val="auto"/>
          <w:sz w:val="32"/>
          <w:szCs w:val="32"/>
          <w:lang w:eastAsia="zh-CN"/>
        </w:rPr>
        <w:t>（种粮一体化、粮饲一体化、粮草一体化、企社农户一体化、种储加销一体化）</w:t>
      </w:r>
      <w:r>
        <w:rPr>
          <w:rFonts w:hint="eastAsia" w:ascii="仿宋_GB2312" w:hAnsi="仿宋_GB2312" w:eastAsia="仿宋_GB2312" w:cs="仿宋_GB2312"/>
          <w:color w:val="auto"/>
          <w:sz w:val="32"/>
          <w:szCs w:val="32"/>
        </w:rPr>
        <w:t>种植模式，出台多个</w:t>
      </w:r>
      <w:r>
        <w:rPr>
          <w:rFonts w:hint="eastAsia" w:ascii="仿宋_GB2312" w:hAnsi="仿宋_GB2312" w:eastAsia="仿宋_GB2312" w:cs="仿宋_GB2312"/>
          <w:color w:val="auto"/>
          <w:sz w:val="32"/>
          <w:szCs w:val="32"/>
          <w:lang w:val="en-US" w:eastAsia="zh-CN"/>
        </w:rPr>
        <w:t>指导性</w:t>
      </w:r>
      <w:r>
        <w:rPr>
          <w:rFonts w:hint="eastAsia" w:ascii="仿宋_GB2312" w:hAnsi="仿宋_GB2312" w:eastAsia="仿宋_GB2312" w:cs="仿宋_GB2312"/>
          <w:color w:val="auto"/>
          <w:sz w:val="32"/>
          <w:szCs w:val="32"/>
        </w:rPr>
        <w:t>文件，为粮食生产提供有力遵循。</w:t>
      </w:r>
      <w:r>
        <w:rPr>
          <w:rFonts w:hint="eastAsia" w:ascii="仿宋_GB2312" w:hAnsi="仿宋_GB2312" w:eastAsia="仿宋_GB2312" w:cs="仿宋_GB2312"/>
          <w:b/>
          <w:color w:val="auto"/>
          <w:sz w:val="32"/>
          <w:szCs w:val="32"/>
          <w:lang w:eastAsia="zh-CN"/>
        </w:rPr>
        <w:t>精心</w:t>
      </w:r>
      <w:r>
        <w:rPr>
          <w:rFonts w:hint="eastAsia" w:ascii="仿宋_GB2312" w:hAnsi="仿宋_GB2312" w:eastAsia="仿宋_GB2312" w:cs="仿宋_GB2312"/>
          <w:b/>
          <w:color w:val="auto"/>
          <w:sz w:val="32"/>
          <w:szCs w:val="32"/>
        </w:rPr>
        <w:t>打造10万亩</w:t>
      </w:r>
      <w:r>
        <w:rPr>
          <w:rFonts w:hint="eastAsia" w:ascii="仿宋_GB2312" w:hAnsi="仿宋_GB2312" w:eastAsia="仿宋_GB2312" w:cs="仿宋_GB2312"/>
          <w:b/>
          <w:color w:val="auto"/>
          <w:sz w:val="32"/>
          <w:szCs w:val="32"/>
          <w:lang w:val="en-US" w:eastAsia="zh-CN"/>
        </w:rPr>
        <w:t>粮食</w:t>
      </w:r>
      <w:r>
        <w:rPr>
          <w:rFonts w:hint="eastAsia" w:ascii="仿宋_GB2312" w:hAnsi="仿宋_GB2312" w:eastAsia="仿宋_GB2312" w:cs="仿宋_GB2312"/>
          <w:b/>
          <w:color w:val="auto"/>
          <w:sz w:val="32"/>
          <w:szCs w:val="32"/>
          <w:lang w:eastAsia="zh-CN"/>
        </w:rPr>
        <w:t>产业</w:t>
      </w:r>
      <w:r>
        <w:rPr>
          <w:rFonts w:hint="eastAsia" w:ascii="仿宋_GB2312" w:hAnsi="仿宋_GB2312" w:eastAsia="仿宋_GB2312" w:cs="仿宋_GB2312"/>
          <w:b/>
          <w:color w:val="auto"/>
          <w:sz w:val="32"/>
          <w:szCs w:val="32"/>
        </w:rPr>
        <w:t>示范区。</w:t>
      </w:r>
      <w:r>
        <w:rPr>
          <w:rFonts w:hint="eastAsia" w:ascii="仿宋_GB2312" w:hAnsi="仿宋_GB2312" w:eastAsia="仿宋_GB2312" w:cs="仿宋_GB2312"/>
          <w:color w:val="auto"/>
          <w:sz w:val="32"/>
          <w:szCs w:val="32"/>
        </w:rPr>
        <w:t>打破乡、村、组界和地界，流转土地13610亩，引进大型高端农机具</w:t>
      </w:r>
      <w:r>
        <w:rPr>
          <w:rFonts w:hint="eastAsia" w:ascii="仿宋_GB2312" w:hAnsi="仿宋_GB2312" w:eastAsia="仿宋_GB2312" w:cs="仿宋_GB2312"/>
          <w:color w:val="auto"/>
          <w:sz w:val="32"/>
          <w:szCs w:val="32"/>
          <w:lang w:val="en-US" w:eastAsia="zh-CN"/>
        </w:rPr>
        <w:t>909</w:t>
      </w:r>
      <w:r>
        <w:rPr>
          <w:rFonts w:hint="eastAsia" w:ascii="仿宋_GB2312" w:hAnsi="仿宋_GB2312" w:eastAsia="仿宋_GB2312" w:cs="仿宋_GB2312"/>
          <w:color w:val="auto"/>
          <w:sz w:val="32"/>
          <w:szCs w:val="32"/>
        </w:rPr>
        <w:t>台、推广增产增收技术5项，招引建办“粮头食尾”企业</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家，建成10.2万亩高效示范区</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20"/>
          <w:sz w:val="32"/>
          <w:szCs w:val="32"/>
        </w:rPr>
        <w:t>小麦种粮一体化示范区4.1万亩；玉米粮饲一体化示范区6.1万亩</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z w:val="32"/>
          <w:szCs w:val="32"/>
        </w:rPr>
        <w:t>。经测产，示范区小麦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玉米</w:t>
      </w:r>
      <w:r>
        <w:rPr>
          <w:rFonts w:hint="eastAsia" w:ascii="仿宋_GB2312" w:hAnsi="仿宋_GB2312" w:eastAsia="仿宋_GB2312" w:cs="仿宋_GB2312"/>
          <w:color w:val="auto"/>
          <w:sz w:val="32"/>
          <w:szCs w:val="32"/>
        </w:rPr>
        <w:t>平均亩</w:t>
      </w:r>
      <w:r>
        <w:rPr>
          <w:rFonts w:hint="eastAsia" w:ascii="仿宋_GB2312" w:hAnsi="仿宋_GB2312" w:eastAsia="仿宋_GB2312" w:cs="仿宋_GB2312"/>
          <w:color w:val="auto"/>
          <w:sz w:val="32"/>
          <w:szCs w:val="32"/>
          <w:lang w:val="en-US" w:eastAsia="zh-CN"/>
        </w:rPr>
        <w:t>产分别为</w:t>
      </w:r>
      <w:r>
        <w:rPr>
          <w:rFonts w:hint="eastAsia" w:ascii="仿宋_GB2312" w:hAnsi="仿宋_GB2312" w:eastAsia="仿宋_GB2312" w:cs="仿宋_GB2312"/>
          <w:color w:val="auto"/>
          <w:sz w:val="32"/>
          <w:szCs w:val="32"/>
        </w:rPr>
        <w:t>330.2公斤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711.9公斤</w:t>
      </w:r>
      <w:r>
        <w:rPr>
          <w:rFonts w:hint="eastAsia" w:ascii="仿宋_GB2312" w:hAnsi="仿宋_GB2312" w:eastAsia="仿宋_GB2312" w:cs="仿宋_GB2312"/>
          <w:color w:val="auto"/>
          <w:sz w:val="32"/>
          <w:szCs w:val="32"/>
        </w:rPr>
        <w:t>，较</w:t>
      </w:r>
      <w:r>
        <w:rPr>
          <w:rFonts w:hint="eastAsia" w:ascii="仿宋_GB2312" w:hAnsi="仿宋_GB2312" w:eastAsia="仿宋_GB2312" w:cs="仿宋_GB2312"/>
          <w:color w:val="auto"/>
          <w:sz w:val="32"/>
          <w:szCs w:val="32"/>
          <w:lang w:eastAsia="zh-CN"/>
        </w:rPr>
        <w:t>非示范区</w:t>
      </w:r>
      <w:r>
        <w:rPr>
          <w:rFonts w:hint="eastAsia" w:ascii="仿宋_GB2312" w:hAnsi="仿宋_GB2312" w:eastAsia="仿宋_GB2312" w:cs="仿宋_GB2312"/>
          <w:color w:val="auto"/>
          <w:sz w:val="32"/>
          <w:szCs w:val="32"/>
          <w:lang w:val="en-US" w:eastAsia="zh-CN"/>
        </w:rPr>
        <w:t>分别亩</w:t>
      </w:r>
      <w:r>
        <w:rPr>
          <w:rFonts w:hint="eastAsia" w:ascii="仿宋_GB2312" w:hAnsi="仿宋_GB2312" w:eastAsia="仿宋_GB2312" w:cs="仿宋_GB2312"/>
          <w:color w:val="auto"/>
          <w:sz w:val="32"/>
          <w:szCs w:val="32"/>
        </w:rPr>
        <w:t>增</w:t>
      </w:r>
      <w:r>
        <w:rPr>
          <w:rFonts w:hint="eastAsia" w:ascii="仿宋_GB2312" w:hAnsi="仿宋_GB2312" w:eastAsia="仿宋_GB2312" w:cs="仿宋_GB2312"/>
          <w:color w:val="auto"/>
          <w:sz w:val="32"/>
          <w:szCs w:val="32"/>
          <w:lang w:eastAsia="zh-CN"/>
        </w:rPr>
        <w:t>产</w:t>
      </w:r>
      <w:r>
        <w:rPr>
          <w:rFonts w:hint="eastAsia" w:ascii="仿宋_GB2312" w:hAnsi="仿宋_GB2312" w:eastAsia="仿宋_GB2312" w:cs="仿宋_GB2312"/>
          <w:color w:val="auto"/>
          <w:sz w:val="32"/>
          <w:szCs w:val="32"/>
        </w:rPr>
        <w:t>17.5公斤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24.1</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color w:val="auto"/>
          <w:sz w:val="32"/>
          <w:szCs w:val="32"/>
          <w:lang w:val="en-US" w:eastAsia="zh-CN"/>
        </w:rPr>
        <w:t>固本强基抓实藏粮于地</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以高标准农田建设、撂荒地整治、苗木腾退、平坟迁坟为抓手，整治撂荒地1964.5亩，清退苗林5.4万亩，平坟迁坟517座，恢复耕地10.34亩，通过开展“三拆一治一排”专项行动，腾退复垦复种土地3300亩。经省统计局核实认定，全县完成粮食种植76.033万亩，占市上下达任务76万亩的100.4%。</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推广</w:t>
      </w:r>
      <w:r>
        <w:rPr>
          <w:rFonts w:hint="eastAsia" w:ascii="仿宋_GB2312" w:hAnsi="仿宋_GB2312" w:eastAsia="仿宋_GB2312" w:cs="仿宋_GB2312"/>
          <w:color w:val="auto"/>
          <w:sz w:val="32"/>
          <w:szCs w:val="32"/>
        </w:rPr>
        <w:t>全膜种植20.1万亩</w:t>
      </w:r>
      <w:r>
        <w:rPr>
          <w:rFonts w:hint="eastAsia" w:ascii="仿宋_GB2312" w:hAnsi="仿宋_GB2312" w:eastAsia="仿宋_GB2312" w:cs="仿宋_GB2312"/>
          <w:color w:val="auto"/>
          <w:sz w:val="32"/>
          <w:szCs w:val="32"/>
          <w:lang w:eastAsia="zh-CN"/>
        </w:rPr>
        <w:t>（大豆玉米</w:t>
      </w:r>
      <w:r>
        <w:rPr>
          <w:rFonts w:hint="eastAsia" w:ascii="仿宋_GB2312" w:hAnsi="仿宋_GB2312" w:eastAsia="仿宋_GB2312" w:cs="仿宋_GB2312"/>
          <w:color w:val="auto"/>
          <w:sz w:val="32"/>
          <w:szCs w:val="32"/>
        </w:rPr>
        <w:t>带状复合种植2.014万亩</w:t>
      </w:r>
      <w:r>
        <w:rPr>
          <w:rFonts w:hint="eastAsia" w:ascii="仿宋_GB2312" w:hAnsi="仿宋_GB2312" w:eastAsia="仿宋_GB2312" w:cs="仿宋_GB2312"/>
          <w:color w:val="auto"/>
          <w:sz w:val="32"/>
          <w:szCs w:val="32"/>
          <w:lang w:eastAsia="zh-CN"/>
        </w:rPr>
        <w:t>），建办马铃薯夏播复种试验示范点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lang w:val="en-US" w:eastAsia="zh-CN"/>
        </w:rPr>
        <w:t>267亩。全县实现</w:t>
      </w:r>
      <w:r>
        <w:rPr>
          <w:rFonts w:hint="eastAsia" w:ascii="仿宋_GB2312" w:hAnsi="仿宋_GB2312" w:eastAsia="仿宋_GB2312" w:cs="仿宋_GB2312"/>
          <w:color w:val="auto"/>
          <w:sz w:val="32"/>
          <w:szCs w:val="32"/>
        </w:rPr>
        <w:t>粮食总产24.51万吨，占任务101.3%。</w:t>
      </w:r>
      <w:r>
        <w:rPr>
          <w:rFonts w:hint="eastAsia" w:ascii="仿宋_GB2312" w:hAnsi="仿宋_GB2312" w:eastAsia="仿宋_GB2312" w:cs="仿宋_GB2312"/>
          <w:b/>
          <w:color w:val="auto"/>
          <w:sz w:val="32"/>
          <w:szCs w:val="32"/>
          <w:lang w:val="en-US" w:eastAsia="zh-CN"/>
        </w:rPr>
        <w:t>聚焦技术服务抓细藏粮于技。</w:t>
      </w:r>
      <w:r>
        <w:rPr>
          <w:rFonts w:hint="eastAsia" w:ascii="仿宋_GB2312" w:hAnsi="仿宋_GB2312" w:eastAsia="仿宋_GB2312" w:cs="仿宋_GB2312"/>
          <w:color w:val="auto"/>
          <w:sz w:val="32"/>
          <w:szCs w:val="32"/>
        </w:rPr>
        <w:t>组建工作专班和专家团队，行政干部联乡包片，技术干部驻村蹲点，落实“一喷三防”、统防统治38.5万亩，开展培训</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45期</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万人（次）</w:t>
      </w:r>
      <w:r>
        <w:rPr>
          <w:rFonts w:hint="eastAsia" w:ascii="仿宋_GB2312" w:hAnsi="仿宋_GB2312" w:eastAsia="仿宋_GB2312" w:cs="仿宋_GB2312"/>
          <w:color w:val="auto"/>
          <w:sz w:val="32"/>
          <w:szCs w:val="32"/>
          <w:lang w:eastAsia="zh-CN"/>
        </w:rPr>
        <w:t>。引进试验示范小麦、玉米、马铃薯等粮作新品种</w:t>
      </w:r>
      <w:r>
        <w:rPr>
          <w:rFonts w:hint="eastAsia" w:ascii="仿宋_GB2312" w:hAnsi="仿宋_GB2312" w:eastAsia="仿宋_GB2312" w:cs="仿宋_GB2312"/>
          <w:color w:val="auto"/>
          <w:sz w:val="32"/>
          <w:szCs w:val="32"/>
          <w:lang w:val="en-US" w:eastAsia="zh-CN"/>
        </w:rPr>
        <w:t>45个，建办实验研究田5个，初步筛选出适宜我县示范退黄品种12个。</w:t>
      </w:r>
      <w:r>
        <w:rPr>
          <w:rFonts w:hint="eastAsia" w:ascii="仿宋_GB2312" w:hAnsi="仿宋_GB2312" w:eastAsia="仿宋_GB2312" w:cs="仿宋_GB2312"/>
          <w:b/>
          <w:color w:val="auto"/>
          <w:sz w:val="32"/>
          <w:szCs w:val="32"/>
          <w:lang w:val="en-US" w:eastAsia="zh-CN"/>
        </w:rPr>
        <w:t>落实政策支持保障粮食安全。</w:t>
      </w:r>
      <w:r>
        <w:rPr>
          <w:rFonts w:hint="eastAsia" w:ascii="仿宋_GB2312" w:hAnsi="仿宋_GB2312" w:eastAsia="仿宋_GB2312" w:cs="仿宋_GB2312"/>
          <w:color w:val="auto"/>
          <w:sz w:val="32"/>
          <w:szCs w:val="32"/>
        </w:rPr>
        <w:t>整合行业资金750万元，投放地膜385吨、种子6万斤、有机肥2000吨，采取物化补贴方式扶持农户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sz w:val="32"/>
          <w:szCs w:val="32"/>
          <w:u w:val="none"/>
          <w:lang w:eastAsia="zh-CN"/>
        </w:rPr>
        <w:t>发放耕地地力</w:t>
      </w:r>
      <w:r>
        <w:rPr>
          <w:rFonts w:hint="eastAsia" w:ascii="仿宋_GB2312" w:hAnsi="仿宋_GB2312" w:eastAsia="仿宋_GB2312" w:cs="仿宋_GB2312"/>
          <w:color w:val="auto"/>
          <w:spacing w:val="0"/>
          <w:sz w:val="32"/>
          <w:szCs w:val="32"/>
          <w:u w:val="none"/>
          <w:lang w:val="en-US" w:eastAsia="zh-CN"/>
        </w:rPr>
        <w:t>保护补贴4332万元、118627户，实际种粮农民一次性补贴2197万元、100431户；</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完成</w:t>
      </w:r>
      <w:r>
        <w:rPr>
          <w:rFonts w:hint="eastAsia" w:ascii="仿宋_GB2312" w:hAnsi="仿宋_GB2312" w:eastAsia="仿宋_GB2312" w:cs="仿宋_GB2312"/>
          <w:color w:val="auto"/>
          <w:sz w:val="32"/>
          <w:szCs w:val="32"/>
          <w:lang w:eastAsia="zh-CN"/>
        </w:rPr>
        <w:t>耕地</w:t>
      </w:r>
      <w:r>
        <w:rPr>
          <w:rFonts w:hint="eastAsia" w:ascii="仿宋_GB2312" w:hAnsi="仿宋_GB2312" w:eastAsia="仿宋_GB2312" w:cs="仿宋_GB2312"/>
          <w:color w:val="auto"/>
          <w:sz w:val="32"/>
          <w:szCs w:val="32"/>
        </w:rPr>
        <w:t>苗木</w:t>
      </w:r>
      <w:r>
        <w:rPr>
          <w:rFonts w:hint="eastAsia" w:ascii="仿宋_GB2312" w:hAnsi="仿宋_GB2312" w:eastAsia="仿宋_GB2312" w:cs="仿宋_GB2312"/>
          <w:color w:val="auto"/>
          <w:sz w:val="32"/>
          <w:szCs w:val="32"/>
          <w:lang w:val="en-US" w:eastAsia="zh-CN"/>
        </w:rPr>
        <w:t>腾退、平坟迁坟户的农户分别给与</w:t>
      </w:r>
      <w:r>
        <w:rPr>
          <w:rFonts w:hint="eastAsia" w:ascii="仿宋_GB2312" w:hAnsi="仿宋_GB2312" w:eastAsia="仿宋_GB2312" w:cs="仿宋_GB2312"/>
          <w:color w:val="auto"/>
          <w:sz w:val="32"/>
          <w:szCs w:val="32"/>
        </w:rPr>
        <w:t>每亩500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每座1000元</w:t>
      </w:r>
      <w:r>
        <w:rPr>
          <w:rFonts w:hint="eastAsia" w:ascii="仿宋_GB2312" w:hAnsi="仿宋_GB2312" w:eastAsia="仿宋_GB2312" w:cs="仿宋_GB2312"/>
          <w:color w:val="auto"/>
          <w:sz w:val="32"/>
          <w:szCs w:val="32"/>
          <w:lang w:val="en-US" w:eastAsia="zh-CN"/>
        </w:rPr>
        <w:t>的奖补。</w:t>
      </w:r>
      <w:r>
        <w:rPr>
          <w:rFonts w:hint="eastAsia" w:ascii="仿宋_GB2312" w:hAnsi="仿宋_GB2312" w:eastAsia="仿宋_GB2312" w:cs="仿宋_GB2312"/>
          <w:color w:val="auto"/>
          <w:sz w:val="32"/>
          <w:szCs w:val="32"/>
          <w:lang w:eastAsia="zh-CN"/>
        </w:rPr>
        <w:t>完成冬小麦保险</w:t>
      </w:r>
      <w:r>
        <w:rPr>
          <w:rFonts w:hint="eastAsia" w:ascii="仿宋_GB2312" w:hAnsi="仿宋_GB2312" w:eastAsia="仿宋_GB2312" w:cs="仿宋_GB2312"/>
          <w:color w:val="auto"/>
          <w:sz w:val="32"/>
          <w:szCs w:val="32"/>
          <w:lang w:val="en-US" w:eastAsia="zh-CN"/>
        </w:rPr>
        <w:t>18万亩，玉米保险20万亩，冬油菜保险10万亩。</w:t>
      </w:r>
      <w:r>
        <w:rPr>
          <w:rFonts w:hint="eastAsia" w:ascii="仿宋_GB2312" w:hAnsi="仿宋_GB2312" w:eastAsia="仿宋_GB2312" w:cs="仿宋_GB2312"/>
          <w:color w:val="auto"/>
          <w:sz w:val="32"/>
          <w:szCs w:val="32"/>
          <w:lang w:eastAsia="zh-CN"/>
        </w:rPr>
        <w:t>县财政</w:t>
      </w:r>
      <w:r>
        <w:rPr>
          <w:rFonts w:hint="eastAsia" w:ascii="仿宋_GB2312" w:hAnsi="仿宋_GB2312" w:eastAsia="仿宋_GB2312" w:cs="仿宋_GB2312"/>
          <w:color w:val="auto"/>
          <w:sz w:val="32"/>
          <w:szCs w:val="32"/>
        </w:rPr>
        <w:t>列支500万元，</w:t>
      </w:r>
      <w:r>
        <w:rPr>
          <w:rFonts w:hint="eastAsia" w:ascii="仿宋_GB2312" w:hAnsi="仿宋_GB2312" w:eastAsia="仿宋_GB2312" w:cs="仿宋_GB2312"/>
          <w:color w:val="auto"/>
          <w:sz w:val="32"/>
          <w:szCs w:val="32"/>
          <w:lang w:eastAsia="zh-CN"/>
        </w:rPr>
        <w:t>落实县级补贴</w:t>
      </w:r>
      <w:r>
        <w:rPr>
          <w:rFonts w:hint="eastAsia" w:ascii="仿宋_GB2312" w:hAnsi="仿宋_GB2312" w:eastAsia="仿宋_GB2312" w:cs="仿宋_GB2312"/>
          <w:color w:val="auto"/>
          <w:sz w:val="32"/>
          <w:szCs w:val="32"/>
        </w:rPr>
        <w:t>，购置新型机具</w:t>
      </w:r>
      <w:r>
        <w:rPr>
          <w:rFonts w:hint="eastAsia" w:ascii="仿宋_GB2312" w:hAnsi="仿宋_GB2312" w:eastAsia="仿宋_GB2312" w:cs="仿宋_GB2312"/>
          <w:color w:val="auto"/>
          <w:sz w:val="32"/>
          <w:szCs w:val="32"/>
          <w:lang w:val="en-US" w:eastAsia="zh-CN"/>
        </w:rPr>
        <w:t>909</w:t>
      </w:r>
      <w:r>
        <w:rPr>
          <w:rFonts w:hint="eastAsia" w:ascii="仿宋_GB2312" w:hAnsi="仿宋_GB2312" w:eastAsia="仿宋_GB2312" w:cs="仿宋_GB2312"/>
          <w:color w:val="auto"/>
          <w:sz w:val="32"/>
          <w:szCs w:val="32"/>
        </w:rPr>
        <w:t>台，</w:t>
      </w:r>
      <w:r>
        <w:rPr>
          <w:rFonts w:hint="eastAsia" w:ascii="仿宋_GB2312" w:hAnsi="仿宋_GB2312" w:eastAsia="仿宋_GB2312" w:cs="仿宋_GB2312"/>
          <w:color w:val="auto"/>
          <w:sz w:val="32"/>
          <w:szCs w:val="32"/>
          <w:lang w:eastAsia="zh-CN"/>
        </w:rPr>
        <w:t>建成粮食全程机械化示范点</w:t>
      </w:r>
      <w:r>
        <w:rPr>
          <w:rFonts w:hint="eastAsia" w:ascii="仿宋_GB2312" w:hAnsi="仿宋_GB2312" w:eastAsia="仿宋_GB2312" w:cs="仿宋_GB2312"/>
          <w:color w:val="auto"/>
          <w:sz w:val="32"/>
          <w:szCs w:val="32"/>
          <w:lang w:val="en-US" w:eastAsia="zh-CN"/>
        </w:rPr>
        <w:t>2个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抢抓时节</w:t>
      </w:r>
      <w:r>
        <w:rPr>
          <w:rFonts w:hint="eastAsia" w:ascii="仿宋_GB2312" w:hAnsi="仿宋_GB2312" w:eastAsia="仿宋_GB2312" w:cs="仿宋_GB2312"/>
          <w:b/>
          <w:bCs/>
          <w:color w:val="auto"/>
          <w:sz w:val="32"/>
          <w:szCs w:val="32"/>
          <w:lang w:eastAsia="zh-CN"/>
        </w:rPr>
        <w:t>及时安排秋冬种</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lang w:eastAsia="zh-CN"/>
        </w:rPr>
        <w:t>我们以南区</w:t>
      </w:r>
      <w:r>
        <w:rPr>
          <w:rFonts w:hint="eastAsia" w:ascii="仿宋_GB2312" w:hAnsi="仿宋_GB2312" w:eastAsia="仿宋_GB2312" w:cs="仿宋_GB2312"/>
          <w:color w:val="auto"/>
          <w:sz w:val="32"/>
          <w:szCs w:val="32"/>
          <w:lang w:val="en-US" w:eastAsia="zh-CN"/>
        </w:rPr>
        <w:t>20万亩粮食产业示范区为重点，</w:t>
      </w:r>
      <w:r>
        <w:rPr>
          <w:rFonts w:hint="eastAsia" w:ascii="仿宋_GB2312" w:hAnsi="仿宋_GB2312" w:eastAsia="仿宋_GB2312" w:cs="仿宋_GB2312"/>
          <w:color w:val="auto"/>
          <w:sz w:val="32"/>
          <w:szCs w:val="32"/>
          <w:lang w:eastAsia="zh-CN"/>
        </w:rPr>
        <w:t>印发了秋播工作安排意见、品种布局指导意见，大力推定新型经营主体流转、种植大户流转、村集体流转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种模式，</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kern w:val="2"/>
          <w:sz w:val="32"/>
          <w:szCs w:val="32"/>
          <w:lang w:val="en-US" w:eastAsia="zh-CN" w:bidi="ar-SA"/>
        </w:rPr>
        <w:t>示范点共流转土地8.24万亩</w:t>
      </w:r>
      <w:r>
        <w:rPr>
          <w:rFonts w:hint="eastAsia" w:ascii="仿宋_GB2312" w:hAnsi="仿宋_GB2312" w:eastAsia="仿宋_GB2312" w:cs="仿宋_GB2312"/>
          <w:color w:val="auto"/>
          <w:spacing w:val="-20"/>
          <w:sz w:val="32"/>
          <w:szCs w:val="32"/>
          <w:lang w:val="en-US" w:eastAsia="zh-CN"/>
        </w:rPr>
        <w:t>（种植冬小麦流转4.16万亩，明春种植玉米流转4.08万亩）</w:t>
      </w:r>
      <w:r>
        <w:rPr>
          <w:rFonts w:hint="eastAsia" w:ascii="仿宋_GB2312" w:hAnsi="仿宋_GB2312" w:eastAsia="仿宋_GB2312" w:cs="仿宋_GB2312"/>
          <w:color w:val="auto"/>
          <w:spacing w:val="0"/>
          <w:sz w:val="32"/>
          <w:szCs w:val="32"/>
          <w:highlight w:val="none"/>
          <w:u w:val="none" w:color="auto"/>
          <w:lang w:val="en-US" w:eastAsia="zh-CN"/>
        </w:rPr>
        <w:t>，</w:t>
      </w:r>
      <w:r>
        <w:rPr>
          <w:rFonts w:hint="eastAsia" w:ascii="仿宋_GB2312" w:hAnsi="仿宋_GB2312" w:eastAsia="仿宋_GB2312" w:cs="仿宋_GB2312"/>
          <w:color w:val="auto"/>
          <w:kern w:val="2"/>
          <w:sz w:val="32"/>
          <w:szCs w:val="32"/>
          <w:lang w:val="en-US" w:eastAsia="zh-CN" w:bidi="ar-SA"/>
        </w:rPr>
        <w:t>其中村集体流转3.97万亩。投放冬小麦良种40.4万公斤，</w:t>
      </w:r>
      <w:r>
        <w:rPr>
          <w:rFonts w:hint="eastAsia" w:ascii="仿宋_GB2312" w:hAnsi="仿宋_GB2312" w:eastAsia="仿宋_GB2312" w:cs="仿宋_GB2312"/>
          <w:color w:val="auto"/>
          <w:sz w:val="32"/>
          <w:szCs w:val="32"/>
          <w:lang w:val="en-US" w:eastAsia="zh-CN"/>
        </w:rPr>
        <w:t>建成千亩以上核心示范点18个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全县秋播小麦完成</w:t>
      </w:r>
      <w:r>
        <w:rPr>
          <w:rFonts w:hint="eastAsia" w:ascii="仿宋_GB2312" w:hAnsi="仿宋_GB2312" w:eastAsia="仿宋_GB2312" w:cs="仿宋_GB2312"/>
          <w:color w:val="auto"/>
          <w:sz w:val="32"/>
          <w:szCs w:val="32"/>
          <w:lang w:val="en-US" w:eastAsia="zh-CN"/>
        </w:rPr>
        <w:t>41.74万亩，油菜完成10.05万亩，分别占任务的101%、100.4%，夯实了粮安基石。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抓</w:t>
      </w:r>
      <w:r>
        <w:rPr>
          <w:rFonts w:hint="eastAsia" w:ascii="仿宋_GB2312" w:hAnsi="仿宋_GB2312" w:eastAsia="仿宋_GB2312" w:cs="仿宋_GB2312"/>
          <w:b/>
          <w:bCs/>
          <w:color w:val="auto"/>
          <w:sz w:val="32"/>
          <w:szCs w:val="32"/>
          <w:lang w:eastAsia="zh-CN"/>
        </w:rPr>
        <w:t>产业增效益</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以倍增行动为抓手，</w:t>
      </w:r>
      <w:r>
        <w:rPr>
          <w:rFonts w:hint="eastAsia" w:ascii="仿宋_GB2312" w:hAnsi="仿宋_GB2312" w:eastAsia="仿宋_GB2312" w:cs="仿宋_GB2312"/>
          <w:b/>
          <w:bCs/>
          <w:color w:val="auto"/>
          <w:sz w:val="32"/>
          <w:szCs w:val="32"/>
        </w:rPr>
        <w:t>瓜菜产业，</w:t>
      </w:r>
      <w:r>
        <w:rPr>
          <w:rFonts w:hint="eastAsia" w:ascii="仿宋_GB2312" w:hAnsi="仿宋_GB2312" w:eastAsia="仿宋_GB2312" w:cs="仿宋_GB2312"/>
          <w:color w:val="auto"/>
          <w:sz w:val="32"/>
          <w:szCs w:val="32"/>
        </w:rPr>
        <w:t>建成万亩设施瓜菜生产基地1个</w:t>
      </w:r>
      <w:r>
        <w:rPr>
          <w:rFonts w:hint="eastAsia" w:ascii="仿宋_GB2312" w:hAnsi="仿宋_GB2312" w:eastAsia="仿宋_GB2312" w:cs="仿宋_GB2312"/>
          <w:color w:val="auto"/>
          <w:spacing w:val="-20"/>
          <w:sz w:val="32"/>
          <w:szCs w:val="32"/>
        </w:rPr>
        <w:t>（宁县北川设施瓜菜基地）</w:t>
      </w:r>
      <w:r>
        <w:rPr>
          <w:rFonts w:hint="eastAsia" w:ascii="仿宋_GB2312" w:hAnsi="仿宋_GB2312" w:eastAsia="仿宋_GB2312" w:cs="仿宋_GB2312"/>
          <w:color w:val="auto"/>
          <w:sz w:val="32"/>
          <w:szCs w:val="32"/>
        </w:rPr>
        <w:t>，建办湘乐庞川试验基地1处，建成</w:t>
      </w:r>
      <w:r>
        <w:rPr>
          <w:rFonts w:hint="eastAsia" w:ascii="仿宋_GB2312" w:hAnsi="仿宋_GB2312" w:eastAsia="仿宋_GB2312" w:cs="仿宋_GB2312"/>
          <w:color w:val="auto"/>
          <w:sz w:val="32"/>
          <w:szCs w:val="32"/>
          <w:lang w:eastAsia="zh-CN"/>
        </w:rPr>
        <w:t>地头式</w:t>
      </w:r>
      <w:r>
        <w:rPr>
          <w:rFonts w:hint="eastAsia" w:ascii="仿宋_GB2312" w:hAnsi="仿宋_GB2312" w:eastAsia="仿宋_GB2312" w:cs="仿宋_GB2312"/>
          <w:color w:val="auto"/>
          <w:sz w:val="32"/>
          <w:szCs w:val="32"/>
        </w:rPr>
        <w:t>冷链加工车间1处，签订直供协议11份，实现了产加销一体化</w:t>
      </w:r>
      <w:r>
        <w:rPr>
          <w:rFonts w:hint="eastAsia" w:ascii="仿宋_GB2312" w:hAnsi="仿宋_GB2312" w:eastAsia="仿宋_GB2312" w:cs="仿宋_GB2312"/>
          <w:color w:val="auto"/>
          <w:sz w:val="32"/>
          <w:szCs w:val="32"/>
          <w:lang w:eastAsia="zh-CN"/>
        </w:rPr>
        <w:t>，全年完成瓜菜种植</w:t>
      </w:r>
      <w:r>
        <w:rPr>
          <w:rFonts w:hint="eastAsia" w:ascii="仿宋_GB2312" w:hAnsi="仿宋_GB2312" w:eastAsia="仿宋_GB2312" w:cs="仿宋_GB2312"/>
          <w:color w:val="auto"/>
          <w:sz w:val="32"/>
          <w:szCs w:val="32"/>
          <w:lang w:val="en-US" w:eastAsia="zh-CN"/>
        </w:rPr>
        <w:t>29.5万亩，总产量68.5万吨，产值达到10.5亿元。</w:t>
      </w:r>
      <w:r>
        <w:rPr>
          <w:rFonts w:hint="eastAsia" w:ascii="仿宋_GB2312" w:hAnsi="仿宋_GB2312" w:eastAsia="仿宋_GB2312" w:cs="仿宋_GB2312"/>
          <w:b/>
          <w:color w:val="auto"/>
          <w:sz w:val="32"/>
          <w:szCs w:val="32"/>
        </w:rPr>
        <w:t>苹果产业，</w:t>
      </w:r>
      <w:r>
        <w:rPr>
          <w:rFonts w:hint="eastAsia" w:ascii="仿宋_GB2312" w:hAnsi="仿宋_GB2312" w:eastAsia="仿宋_GB2312" w:cs="仿宋_GB2312"/>
          <w:color w:val="auto"/>
          <w:sz w:val="32"/>
          <w:szCs w:val="32"/>
        </w:rPr>
        <w:t>推广间伐降株、高接换头密闭园改造技术1.02万亩，建成山地果园1000亩，建设机械化示范基地2万亩、水肥一体化和有机肥替代化肥千亩示范基地一处1000亩。</w:t>
      </w:r>
      <w:r>
        <w:rPr>
          <w:rFonts w:hint="eastAsia" w:ascii="仿宋_GB2312" w:hAnsi="仿宋_GB2312" w:eastAsia="仿宋_GB2312" w:cs="仿宋_GB2312"/>
          <w:color w:val="auto"/>
          <w:sz w:val="32"/>
          <w:szCs w:val="32"/>
          <w:lang w:val="en-US" w:eastAsia="zh-CN"/>
        </w:rPr>
        <w:t>完成更新栽植面积1万亩，全县果园面积累计达到45万亩，产量达到62.5万吨，产值达到36.25亿元。</w:t>
      </w:r>
      <w:r>
        <w:rPr>
          <w:rFonts w:hint="eastAsia" w:ascii="仿宋_GB2312" w:hAnsi="仿宋_GB2312" w:eastAsia="仿宋_GB2312" w:cs="仿宋_GB2312"/>
          <w:b/>
          <w:bCs/>
          <w:color w:val="auto"/>
          <w:sz w:val="32"/>
          <w:szCs w:val="32"/>
        </w:rPr>
        <w:t>中药材产业，</w:t>
      </w:r>
      <w:r>
        <w:rPr>
          <w:rFonts w:hint="eastAsia" w:ascii="仿宋_GB2312" w:hAnsi="仿宋_GB2312" w:eastAsia="仿宋_GB2312" w:cs="仿宋_GB2312"/>
          <w:color w:val="auto"/>
          <w:sz w:val="32"/>
          <w:szCs w:val="32"/>
        </w:rPr>
        <w:t>以东区金银花基地、新庄益翠园基地为重点，建设</w:t>
      </w:r>
      <w:r>
        <w:rPr>
          <w:rFonts w:hint="eastAsia" w:ascii="仿宋_GB2312" w:hAnsi="仿宋_GB2312" w:eastAsia="仿宋_GB2312" w:cs="仿宋_GB2312"/>
          <w:color w:val="auto"/>
          <w:sz w:val="32"/>
          <w:szCs w:val="32"/>
          <w:lang w:val="en-US" w:eastAsia="zh-CN"/>
        </w:rPr>
        <w:t>3万亩金银花基地1处，</w:t>
      </w:r>
      <w:r>
        <w:rPr>
          <w:rFonts w:hint="eastAsia" w:ascii="仿宋_GB2312" w:hAnsi="仿宋_GB2312" w:eastAsia="仿宋_GB2312" w:cs="仿宋_GB2312"/>
          <w:color w:val="auto"/>
          <w:sz w:val="32"/>
          <w:szCs w:val="32"/>
        </w:rPr>
        <w:t>千亩</w:t>
      </w:r>
      <w:r>
        <w:rPr>
          <w:rFonts w:hint="eastAsia" w:ascii="仿宋_GB2312" w:hAnsi="仿宋_GB2312" w:eastAsia="仿宋_GB2312" w:cs="仿宋_GB2312"/>
          <w:color w:val="auto"/>
          <w:sz w:val="32"/>
          <w:szCs w:val="32"/>
          <w:lang w:eastAsia="zh-CN"/>
        </w:rPr>
        <w:t>示范点</w:t>
      </w:r>
      <w:r>
        <w:rPr>
          <w:rFonts w:hint="eastAsia" w:ascii="仿宋_GB2312" w:hAnsi="仿宋_GB2312" w:eastAsia="仿宋_GB2312" w:cs="仿宋_GB2312"/>
          <w:color w:val="auto"/>
          <w:sz w:val="32"/>
          <w:szCs w:val="32"/>
        </w:rPr>
        <w:t>3个、500亩示范点5个，</w:t>
      </w:r>
      <w:r>
        <w:rPr>
          <w:rFonts w:hint="eastAsia" w:ascii="仿宋_GB2312" w:hAnsi="仿宋_GB2312" w:eastAsia="仿宋_GB2312" w:cs="仿宋_GB2312"/>
          <w:color w:val="auto"/>
          <w:sz w:val="32"/>
          <w:szCs w:val="32"/>
          <w:lang w:eastAsia="zh-CN"/>
        </w:rPr>
        <w:t>带动全县</w:t>
      </w:r>
      <w:r>
        <w:rPr>
          <w:rFonts w:hint="eastAsia" w:ascii="仿宋_GB2312" w:hAnsi="仿宋_GB2312" w:eastAsia="仿宋_GB2312" w:cs="仿宋_GB2312"/>
          <w:color w:val="auto"/>
          <w:sz w:val="32"/>
          <w:szCs w:val="32"/>
          <w:lang w:val="en-US" w:eastAsia="zh-CN"/>
        </w:rPr>
        <w:t>种植面积10.06万亩，产量达到2.91万吨、产值达到3.98亿元。</w:t>
      </w:r>
      <w:r>
        <w:rPr>
          <w:rFonts w:hint="eastAsia" w:ascii="仿宋_GB2312" w:hAnsi="仿宋_GB2312" w:eastAsia="仿宋_GB2312" w:cs="仿宋_GB2312"/>
          <w:b/>
          <w:bCs/>
          <w:color w:val="auto"/>
          <w:sz w:val="32"/>
          <w:szCs w:val="32"/>
        </w:rPr>
        <w:t>草畜产业，</w:t>
      </w:r>
      <w:r>
        <w:rPr>
          <w:rFonts w:hint="eastAsia" w:ascii="仿宋_GB2312" w:hAnsi="仿宋_GB2312" w:eastAsia="仿宋_GB2312" w:cs="仿宋_GB2312"/>
          <w:color w:val="auto"/>
          <w:sz w:val="32"/>
          <w:szCs w:val="32"/>
        </w:rPr>
        <w:t>建成瓦斜乡瓦斜村、金村乡金村村、九岘乡左家川村、早胜镇南庄村基础母牛存栏6头以上的集中连片养殖试点示范户100户。建成奶山羊养殖基地</w:t>
      </w:r>
      <w:r>
        <w:rPr>
          <w:rFonts w:hint="eastAsia" w:ascii="仿宋_GB2312" w:hAnsi="仿宋_GB2312" w:eastAsia="仿宋_GB2312" w:cs="仿宋_GB2312"/>
          <w:color w:val="auto"/>
          <w:sz w:val="32"/>
          <w:szCs w:val="32"/>
          <w:lang w:val="en-US" w:eastAsia="zh-CN"/>
        </w:rPr>
        <w:t>3个</w:t>
      </w:r>
      <w:r>
        <w:rPr>
          <w:rFonts w:hint="eastAsia" w:ascii="仿宋_GB2312" w:hAnsi="仿宋_GB2312" w:eastAsia="仿宋_GB2312" w:cs="仿宋_GB2312"/>
          <w:color w:val="auto"/>
          <w:sz w:val="32"/>
          <w:szCs w:val="32"/>
        </w:rPr>
        <w:t>。培育了焦村鼎盛和中村蕃源2个核心繁育场，</w:t>
      </w:r>
      <w:r>
        <w:rPr>
          <w:rFonts w:hint="eastAsia" w:ascii="仿宋_GB2312" w:hAnsi="仿宋_GB2312" w:eastAsia="仿宋_GB2312" w:cs="仿宋_GB2312"/>
          <w:color w:val="auto"/>
          <w:sz w:val="32"/>
          <w:szCs w:val="32"/>
          <w:lang w:eastAsia="zh-CN"/>
        </w:rPr>
        <w:t>全县肉牛饲养量</w:t>
      </w:r>
      <w:r>
        <w:rPr>
          <w:rFonts w:hint="eastAsia" w:ascii="仿宋_GB2312" w:hAnsi="仿宋_GB2312" w:eastAsia="仿宋_GB2312" w:cs="仿宋_GB2312"/>
          <w:color w:val="auto"/>
          <w:sz w:val="32"/>
          <w:szCs w:val="32"/>
          <w:lang w:val="en-US" w:eastAsia="zh-CN"/>
        </w:rPr>
        <w:t>14.75万头，猪饲养量55.5万头，肉蛋鸡饲养量160万只，羊饲养量50.7万只。畜牧业实现产值33.29亿元。</w:t>
      </w:r>
      <w:r>
        <w:rPr>
          <w:rFonts w:hint="eastAsia" w:ascii="仿宋_GB2312" w:hAnsi="仿宋_GB2312" w:eastAsia="仿宋_GB2312" w:cs="仿宋_GB2312"/>
          <w:b/>
          <w:bCs/>
          <w:color w:val="auto"/>
          <w:sz w:val="32"/>
          <w:szCs w:val="32"/>
        </w:rPr>
        <w:t>食用菌产业，</w:t>
      </w:r>
      <w:r>
        <w:rPr>
          <w:rFonts w:hint="eastAsia" w:ascii="仿宋_GB2312" w:hAnsi="仿宋_GB2312" w:eastAsia="仿宋_GB2312" w:cs="仿宋_GB2312"/>
          <w:color w:val="auto"/>
          <w:sz w:val="32"/>
          <w:szCs w:val="32"/>
        </w:rPr>
        <w:t>依托中农信投和松榆公司，全面抓好焦村全产业链食用菌基地建设，目前一期工程即将完工，预计11月底投产运行，年底出菇见效，带动和盛杨庄、湘乐庞川建成食用菌种植重点村，发展食用菌大棚30座，其中湘乐庞川大棚食用菌亩均产值达到10万元以上，拓宽了农民增收渠道。</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抓科技助增收。</w:t>
      </w:r>
      <w:r>
        <w:rPr>
          <w:rFonts w:hint="eastAsia" w:ascii="仿宋_GB2312" w:hAnsi="仿宋_GB2312" w:eastAsia="仿宋_GB2312" w:cs="仿宋_GB2312"/>
          <w:color w:val="auto"/>
          <w:sz w:val="32"/>
          <w:szCs w:val="32"/>
          <w:lang w:eastAsia="zh-CN"/>
        </w:rPr>
        <w:t>结合产业开发，</w:t>
      </w:r>
      <w:r>
        <w:rPr>
          <w:rFonts w:hint="eastAsia" w:ascii="仿宋_GB2312" w:hAnsi="仿宋_GB2312" w:eastAsia="仿宋_GB2312" w:cs="仿宋_GB2312"/>
          <w:color w:val="auto"/>
          <w:sz w:val="32"/>
          <w:szCs w:val="32"/>
        </w:rPr>
        <w:t>培训高素质农民2000人，培训农业实用技术人才2万人次</w:t>
      </w:r>
      <w:r>
        <w:rPr>
          <w:rFonts w:hint="eastAsia" w:ascii="仿宋_GB2312" w:hAnsi="仿宋_GB2312" w:eastAsia="仿宋_GB2312" w:cs="仿宋_GB2312"/>
          <w:color w:val="auto"/>
          <w:sz w:val="32"/>
          <w:szCs w:val="32"/>
          <w:lang w:eastAsia="zh-CN"/>
        </w:rPr>
        <w:t>，为产业发展提供智力支持。</w:t>
      </w:r>
      <w:r>
        <w:rPr>
          <w:rFonts w:hint="eastAsia" w:ascii="仿宋_GB2312" w:hAnsi="仿宋_GB2312" w:eastAsia="仿宋_GB2312" w:cs="仿宋_GB2312"/>
          <w:color w:val="auto"/>
          <w:sz w:val="32"/>
          <w:szCs w:val="32"/>
        </w:rPr>
        <w:t>建成千亩设施瓜菜示范点4个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示范推广高抗优质丰产新品种</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新技术14项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机械化施肥深松耕、无人机喷防、机械化化起垄覆膜，穴盘基质温床育苗、嫁接育苗，双拱双膜种植、立体吊蔓栽培、高宽垄栽培、密植栽培等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。建成小麦种粮一体化、玉米粮饲一体化示范区各5个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建办千亩大豆玉米带状复合种植示范点7个，</w:t>
      </w:r>
      <w:r>
        <w:rPr>
          <w:rFonts w:hint="eastAsia" w:ascii="仿宋_GB2312" w:hAnsi="仿宋_GB2312" w:eastAsia="仿宋_GB2312" w:cs="仿宋_GB2312"/>
          <w:color w:val="auto"/>
          <w:sz w:val="32"/>
          <w:szCs w:val="32"/>
          <w:lang w:eastAsia="zh-CN"/>
        </w:rPr>
        <w:t>推广新技术</w:t>
      </w:r>
      <w:r>
        <w:rPr>
          <w:rFonts w:hint="eastAsia" w:ascii="仿宋_GB2312" w:hAnsi="仿宋_GB2312" w:eastAsia="仿宋_GB2312" w:cs="仿宋_GB2312"/>
          <w:color w:val="auto"/>
          <w:sz w:val="32"/>
          <w:szCs w:val="32"/>
          <w:lang w:val="en-US" w:eastAsia="zh-CN"/>
        </w:rPr>
        <w:t>5项（</w:t>
      </w:r>
      <w:r>
        <w:rPr>
          <w:rFonts w:hint="eastAsia" w:ascii="仿宋_GB2312" w:hAnsi="仿宋_GB2312" w:eastAsia="仿宋_GB2312" w:cs="仿宋_GB2312"/>
          <w:color w:val="auto"/>
          <w:sz w:val="32"/>
          <w:szCs w:val="32"/>
          <w:lang w:eastAsia="zh-CN"/>
        </w:rPr>
        <w:t>测土配方施肥、统防统治、精量拌精量播、全膜覆盖抑蒸保墒、带状复合种植）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引进复种马铃薯新品种</w:t>
      </w:r>
      <w:r>
        <w:rPr>
          <w:rFonts w:hint="eastAsia" w:ascii="仿宋_GB2312" w:hAnsi="仿宋_GB2312" w:eastAsia="仿宋_GB2312" w:cs="仿宋_GB2312"/>
          <w:color w:val="auto"/>
          <w:sz w:val="32"/>
          <w:szCs w:val="32"/>
          <w:lang w:val="en-US" w:eastAsia="zh-CN"/>
        </w:rPr>
        <w:t>7个，</w:t>
      </w:r>
      <w:r>
        <w:rPr>
          <w:rFonts w:hint="eastAsia" w:ascii="仿宋_GB2312" w:hAnsi="仿宋_GB2312" w:eastAsia="仿宋_GB2312" w:cs="仿宋_GB2312"/>
          <w:color w:val="auto"/>
          <w:sz w:val="32"/>
          <w:szCs w:val="32"/>
        </w:rPr>
        <w:t>建办试验</w:t>
      </w:r>
      <w:r>
        <w:rPr>
          <w:rFonts w:hint="eastAsia" w:ascii="仿宋_GB2312" w:hAnsi="仿宋_GB2312" w:eastAsia="仿宋_GB2312" w:cs="仿宋_GB2312"/>
          <w:color w:val="auto"/>
          <w:sz w:val="32"/>
          <w:szCs w:val="32"/>
          <w:lang w:eastAsia="zh-CN"/>
        </w:rPr>
        <w:t>研究点</w:t>
      </w:r>
      <w:r>
        <w:rPr>
          <w:rFonts w:hint="eastAsia" w:ascii="仿宋_GB2312" w:hAnsi="仿宋_GB2312" w:eastAsia="仿宋_GB2312" w:cs="仿宋_GB2312"/>
          <w:color w:val="auto"/>
          <w:sz w:val="32"/>
          <w:szCs w:val="32"/>
        </w:rPr>
        <w:t>2个267亩。</w:t>
      </w:r>
      <w:r>
        <w:rPr>
          <w:rFonts w:hint="eastAsia" w:ascii="仿宋_GB2312" w:hAnsi="仿宋_GB2312" w:eastAsia="仿宋_GB2312" w:cs="仿宋_GB2312"/>
          <w:color w:val="auto"/>
          <w:sz w:val="32"/>
          <w:szCs w:val="32"/>
          <w:lang w:eastAsia="zh-CN"/>
        </w:rPr>
        <w:t>果产业方面，</w:t>
      </w:r>
      <w:r>
        <w:rPr>
          <w:rFonts w:hint="eastAsia" w:ascii="仿宋_GB2312" w:hAnsi="仿宋_GB2312" w:eastAsia="仿宋_GB2312" w:cs="仿宋_GB2312"/>
          <w:b w:val="0"/>
          <w:bCs w:val="0"/>
          <w:color w:val="auto"/>
          <w:kern w:val="2"/>
          <w:sz w:val="32"/>
          <w:szCs w:val="32"/>
          <w:lang w:val="en-US" w:eastAsia="zh-CN" w:bidi="ar-SA"/>
        </w:rPr>
        <w:t>重点推广了矮砧密植、立架栽培、高纺锤形修建、肥水一体化管理及以防冻防雹等现代矮密栽培技术。新机具方面，</w:t>
      </w:r>
      <w:r>
        <w:rPr>
          <w:rStyle w:val="9"/>
          <w:rFonts w:hint="eastAsia" w:ascii="仿宋_GB2312" w:hAnsi="仿宋_GB2312" w:eastAsia="仿宋_GB2312" w:cs="仿宋_GB2312"/>
          <w:b w:val="0"/>
          <w:i w:val="0"/>
          <w:color w:val="auto"/>
          <w:spacing w:val="0"/>
          <w:w w:val="100"/>
          <w:kern w:val="2"/>
          <w:sz w:val="32"/>
          <w:szCs w:val="32"/>
          <w:lang w:val="en-US" w:eastAsia="zh-CN" w:bidi="ar-SA"/>
        </w:rPr>
        <w:t>紧盯大田松土、施肥、覆膜等“种”环节，除草、喷药、监测等“管”环节，收割、烘干、清选、打捆粉碎、残膜回收等“收”环节，分拣、加工、包装等“销”环节，购置北斗定位无人驾驶机、全自动喷防无人机、全自动捡拾打捆机及烘干塔等新型机具。</w:t>
      </w:r>
      <w:r>
        <w:rPr>
          <w:rFonts w:hint="eastAsia" w:ascii="仿宋_GB2312" w:hAnsi="仿宋_GB2312" w:eastAsia="仿宋_GB2312" w:cs="仿宋_GB2312"/>
          <w:b w:val="0"/>
          <w:bCs w:val="0"/>
          <w:color w:val="auto"/>
          <w:kern w:val="2"/>
          <w:sz w:val="32"/>
          <w:szCs w:val="32"/>
          <w:lang w:val="en-US" w:eastAsia="zh-CN" w:bidi="ar-SA"/>
        </w:rPr>
        <w:t>新品种雄技术新模式的示范推广，有效提高了特色产业开发效益，带动了农民持续增收。</w:t>
      </w:r>
    </w:p>
    <w:p>
      <w:pPr>
        <w:pStyle w:val="3"/>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抓</w:t>
      </w:r>
      <w:r>
        <w:rPr>
          <w:rFonts w:hint="eastAsia" w:ascii="仿宋_GB2312" w:hAnsi="仿宋_GB2312" w:eastAsia="仿宋_GB2312" w:cs="仿宋_GB2312"/>
          <w:b/>
          <w:bCs/>
          <w:color w:val="auto"/>
          <w:sz w:val="32"/>
          <w:szCs w:val="32"/>
          <w:lang w:eastAsia="zh-CN"/>
        </w:rPr>
        <w:t>扶持</w:t>
      </w:r>
      <w:r>
        <w:rPr>
          <w:rFonts w:hint="eastAsia" w:ascii="仿宋_GB2312" w:hAnsi="仿宋_GB2312" w:eastAsia="仿宋_GB2312" w:cs="仿宋_GB2312"/>
          <w:b/>
          <w:bCs/>
          <w:color w:val="auto"/>
          <w:sz w:val="32"/>
          <w:szCs w:val="32"/>
        </w:rPr>
        <w:t>固成果。</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kern w:val="21"/>
          <w:sz w:val="32"/>
          <w:szCs w:val="32"/>
        </w:rPr>
        <w:t>监测户按照真种真养真补、多种多养多补政策，</w:t>
      </w:r>
      <w:r>
        <w:rPr>
          <w:rFonts w:hint="eastAsia" w:ascii="仿宋_GB2312" w:hAnsi="仿宋_GB2312" w:eastAsia="仿宋_GB2312" w:cs="仿宋_GB2312"/>
          <w:color w:val="auto"/>
          <w:sz w:val="32"/>
          <w:szCs w:val="32"/>
          <w:lang w:eastAsia="zh-CN"/>
        </w:rPr>
        <w:t>先后</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lang w:eastAsia="zh-CN"/>
        </w:rPr>
        <w:t>出台产业奖补政策，</w:t>
      </w:r>
      <w:r>
        <w:rPr>
          <w:rFonts w:hint="eastAsia" w:ascii="仿宋_GB2312" w:hAnsi="仿宋_GB2312" w:eastAsia="仿宋_GB2312" w:cs="仿宋_GB2312"/>
          <w:color w:val="auto"/>
          <w:kern w:val="21"/>
          <w:sz w:val="32"/>
          <w:szCs w:val="32"/>
          <w:lang w:eastAsia="zh-CN"/>
        </w:rPr>
        <w:t>共培育产业</w:t>
      </w:r>
      <w:r>
        <w:rPr>
          <w:rFonts w:hint="eastAsia" w:ascii="仿宋_GB2312" w:hAnsi="仿宋_GB2312" w:eastAsia="仿宋_GB2312" w:cs="仿宋_GB2312"/>
          <w:color w:val="auto"/>
          <w:kern w:val="21"/>
          <w:sz w:val="32"/>
          <w:szCs w:val="32"/>
          <w:lang w:val="en-US" w:eastAsia="zh-CN"/>
        </w:rPr>
        <w:t>451户，落实奖补112.065万元（</w:t>
      </w:r>
      <w:r>
        <w:rPr>
          <w:rFonts w:hint="eastAsia" w:ascii="仿宋_GB2312" w:hAnsi="仿宋_GB2312" w:eastAsia="仿宋_GB2312" w:cs="仿宋_GB2312"/>
          <w:color w:val="auto"/>
          <w:kern w:val="21"/>
          <w:sz w:val="32"/>
          <w:szCs w:val="32"/>
          <w:lang w:eastAsia="zh-CN"/>
        </w:rPr>
        <w:t>培育增收主导产业</w:t>
      </w:r>
      <w:r>
        <w:rPr>
          <w:rFonts w:hint="eastAsia" w:ascii="仿宋_GB2312" w:hAnsi="仿宋_GB2312" w:eastAsia="仿宋_GB2312" w:cs="仿宋_GB2312"/>
          <w:color w:val="auto"/>
          <w:kern w:val="21"/>
          <w:sz w:val="32"/>
          <w:szCs w:val="32"/>
          <w:lang w:val="en-US" w:eastAsia="zh-CN"/>
        </w:rPr>
        <w:t>189户，奖补85.015万元，</w:t>
      </w:r>
      <w:r>
        <w:rPr>
          <w:rFonts w:hint="eastAsia" w:ascii="仿宋_GB2312" w:hAnsi="仿宋_GB2312" w:eastAsia="仿宋_GB2312" w:cs="仿宋_GB2312"/>
          <w:color w:val="auto"/>
          <w:kern w:val="21"/>
          <w:sz w:val="32"/>
          <w:szCs w:val="32"/>
          <w:lang w:eastAsia="zh-CN"/>
        </w:rPr>
        <w:t>“五小产业”</w:t>
      </w:r>
      <w:r>
        <w:rPr>
          <w:rFonts w:hint="eastAsia" w:ascii="仿宋_GB2312" w:hAnsi="仿宋_GB2312" w:eastAsia="仿宋_GB2312" w:cs="仿宋_GB2312"/>
          <w:color w:val="auto"/>
          <w:kern w:val="21"/>
          <w:sz w:val="32"/>
          <w:szCs w:val="32"/>
          <w:lang w:val="en-US" w:eastAsia="zh-CN"/>
        </w:rPr>
        <w:t>262</w:t>
      </w:r>
      <w:r>
        <w:rPr>
          <w:rFonts w:hint="eastAsia" w:ascii="仿宋_GB2312" w:hAnsi="仿宋_GB2312" w:eastAsia="仿宋_GB2312" w:cs="仿宋_GB2312"/>
          <w:color w:val="auto"/>
          <w:kern w:val="21"/>
          <w:sz w:val="32"/>
          <w:szCs w:val="32"/>
          <w:lang w:eastAsia="zh-CN"/>
        </w:rPr>
        <w:t>户，落实奖补资金</w:t>
      </w:r>
      <w:r>
        <w:rPr>
          <w:rFonts w:hint="eastAsia" w:ascii="仿宋_GB2312" w:hAnsi="仿宋_GB2312" w:eastAsia="仿宋_GB2312" w:cs="仿宋_GB2312"/>
          <w:color w:val="auto"/>
          <w:kern w:val="21"/>
          <w:sz w:val="32"/>
          <w:szCs w:val="32"/>
          <w:lang w:val="en-US" w:eastAsia="zh-CN"/>
        </w:rPr>
        <w:t>27.05</w:t>
      </w:r>
      <w:r>
        <w:rPr>
          <w:rFonts w:hint="eastAsia" w:ascii="仿宋_GB2312" w:hAnsi="仿宋_GB2312" w:eastAsia="仿宋_GB2312" w:cs="仿宋_GB2312"/>
          <w:color w:val="auto"/>
          <w:kern w:val="21"/>
          <w:sz w:val="32"/>
          <w:szCs w:val="32"/>
          <w:lang w:eastAsia="zh-CN"/>
        </w:rPr>
        <w:t>万元），通过测算，监测户可实现增收</w:t>
      </w:r>
      <w:r>
        <w:rPr>
          <w:rFonts w:hint="eastAsia" w:ascii="仿宋_GB2312" w:hAnsi="仿宋_GB2312" w:eastAsia="仿宋_GB2312" w:cs="仿宋_GB2312"/>
          <w:color w:val="auto"/>
          <w:kern w:val="21"/>
          <w:sz w:val="32"/>
          <w:szCs w:val="32"/>
          <w:lang w:val="en-US" w:eastAsia="zh-CN"/>
        </w:rPr>
        <w:t>62.85</w:t>
      </w:r>
      <w:r>
        <w:rPr>
          <w:rFonts w:hint="eastAsia" w:ascii="仿宋_GB2312" w:hAnsi="仿宋_GB2312" w:eastAsia="仿宋_GB2312" w:cs="仿宋_GB2312"/>
          <w:color w:val="auto"/>
          <w:kern w:val="21"/>
          <w:sz w:val="32"/>
          <w:szCs w:val="32"/>
          <w:lang w:eastAsia="zh-CN"/>
        </w:rPr>
        <w:t>万元，户均增收</w:t>
      </w:r>
      <w:r>
        <w:rPr>
          <w:rFonts w:hint="eastAsia" w:ascii="仿宋_GB2312" w:hAnsi="仿宋_GB2312" w:eastAsia="仿宋_GB2312" w:cs="仿宋_GB2312"/>
          <w:color w:val="auto"/>
          <w:kern w:val="21"/>
          <w:sz w:val="32"/>
          <w:szCs w:val="32"/>
          <w:lang w:val="en-US" w:eastAsia="zh-CN"/>
        </w:rPr>
        <w:t>1412</w:t>
      </w:r>
      <w:r>
        <w:rPr>
          <w:rFonts w:hint="eastAsia" w:ascii="仿宋_GB2312" w:hAnsi="仿宋_GB2312" w:eastAsia="仿宋_GB2312" w:cs="仿宋_GB2312"/>
          <w:color w:val="auto"/>
          <w:kern w:val="21"/>
          <w:sz w:val="32"/>
          <w:szCs w:val="32"/>
          <w:lang w:eastAsia="zh-CN"/>
        </w:rPr>
        <w:t>元。积极实施政策性农业保险，全县</w:t>
      </w:r>
      <w:r>
        <w:rPr>
          <w:rFonts w:hint="eastAsia" w:ascii="仿宋_GB2312" w:hAnsi="仿宋_GB2312" w:eastAsia="仿宋_GB2312" w:cs="仿宋_GB2312"/>
          <w:color w:val="auto"/>
          <w:sz w:val="32"/>
          <w:szCs w:val="32"/>
        </w:rPr>
        <w:t>苹果、玉米、育肥猪、荷斯坦奶牛、肉牛保险、肉羊、鸡、土蜂、设施蔬菜、露地蔬菜等农业保险均超额完成了承保任务。</w:t>
      </w:r>
      <w:r>
        <w:rPr>
          <w:rFonts w:hint="eastAsia" w:ascii="仿宋_GB2312" w:hAnsi="仿宋_GB2312" w:eastAsia="仿宋_GB2312" w:cs="仿宋_GB2312"/>
          <w:color w:val="auto"/>
          <w:sz w:val="32"/>
          <w:szCs w:val="32"/>
          <w:lang w:eastAsia="zh-CN"/>
        </w:rPr>
        <w:t>累计参保农户</w:t>
      </w:r>
      <w:r>
        <w:rPr>
          <w:rFonts w:hint="eastAsia" w:ascii="仿宋_GB2312" w:hAnsi="仿宋_GB2312" w:eastAsia="仿宋_GB2312" w:cs="仿宋_GB2312"/>
          <w:color w:val="auto"/>
          <w:sz w:val="32"/>
          <w:szCs w:val="32"/>
          <w:lang w:val="en-US" w:eastAsia="zh-CN"/>
        </w:rPr>
        <w:t>2.78</w:t>
      </w:r>
      <w:r>
        <w:rPr>
          <w:rFonts w:hint="eastAsia" w:ascii="仿宋_GB2312" w:hAnsi="仿宋_GB2312" w:eastAsia="仿宋_GB2312" w:cs="仿宋_GB2312"/>
          <w:color w:val="auto"/>
          <w:sz w:val="32"/>
          <w:szCs w:val="32"/>
          <w:lang w:eastAsia="zh-CN"/>
        </w:rPr>
        <w:t>万户（其中脱贫户1.</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3户），落实理赔</w:t>
      </w:r>
      <w:r>
        <w:rPr>
          <w:rFonts w:hint="eastAsia" w:ascii="仿宋_GB2312" w:hAnsi="仿宋_GB2312" w:eastAsia="仿宋_GB2312" w:cs="仿宋_GB2312"/>
          <w:color w:val="auto"/>
          <w:sz w:val="32"/>
          <w:szCs w:val="32"/>
          <w:lang w:val="en-US" w:eastAsia="zh-CN"/>
        </w:rPr>
        <w:t>1113</w:t>
      </w:r>
      <w:r>
        <w:rPr>
          <w:rFonts w:hint="eastAsia" w:ascii="仿宋_GB2312" w:hAnsi="仿宋_GB2312" w:eastAsia="仿宋_GB2312" w:cs="仿宋_GB2312"/>
          <w:color w:val="auto"/>
          <w:sz w:val="32"/>
          <w:szCs w:val="32"/>
          <w:lang w:eastAsia="zh-CN"/>
        </w:rPr>
        <w:t>万元，受益农户</w:t>
      </w:r>
      <w:r>
        <w:rPr>
          <w:rFonts w:hint="eastAsia" w:ascii="仿宋_GB2312" w:hAnsi="仿宋_GB2312" w:eastAsia="仿宋_GB2312" w:cs="仿宋_GB2312"/>
          <w:color w:val="auto"/>
          <w:sz w:val="32"/>
          <w:szCs w:val="32"/>
          <w:lang w:val="en-US" w:eastAsia="zh-CN"/>
        </w:rPr>
        <w:t>5084</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rPr>
        <w:t>组织申报“甘味”企业商标品牌2个。新引培龙头企业4家，累计培育龙头企业19个；家庭农场累计41个；规范提升农民专业合作社40个。培育推荐申报市级示范性合作社11个。开展农产品质量安全例行监测37次，监测样品1218个，认定无公害农产品产地认定7类12种。</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Style w:val="9"/>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抓整治美环境。</w:t>
      </w:r>
      <w:r>
        <w:rPr>
          <w:rFonts w:hint="eastAsia" w:ascii="仿宋_GB2312" w:hAnsi="仿宋_GB2312" w:eastAsia="仿宋_GB2312" w:cs="仿宋_GB2312"/>
          <w:color w:val="auto"/>
          <w:spacing w:val="0"/>
          <w:sz w:val="32"/>
          <w:szCs w:val="32"/>
          <w:lang w:val="en-US" w:eastAsia="zh-CN"/>
        </w:rPr>
        <w:t>整合衔接资金3600万元，</w:t>
      </w:r>
      <w:r>
        <w:rPr>
          <w:rFonts w:hint="eastAsia" w:ascii="仿宋_GB2312" w:hAnsi="仿宋_GB2312" w:eastAsia="仿宋_GB2312" w:cs="仿宋_GB2312"/>
          <w:color w:val="auto"/>
          <w:sz w:val="32"/>
          <w:szCs w:val="32"/>
          <w:lang w:val="en-US" w:eastAsia="zh-CN"/>
        </w:rPr>
        <w:t>紧紧围</w:t>
      </w:r>
      <w:r>
        <w:rPr>
          <w:rFonts w:hint="eastAsia" w:ascii="仿宋_GB2312" w:hAnsi="仿宋_GB2312" w:eastAsia="仿宋_GB2312" w:cs="仿宋_GB2312"/>
          <w:color w:val="auto"/>
          <w:spacing w:val="0"/>
          <w:sz w:val="32"/>
          <w:szCs w:val="32"/>
          <w:lang w:val="en-US" w:eastAsia="zh-CN"/>
        </w:rPr>
        <w:t>绕“打造近悦远来、美丽宜居的田园风光”总目标，持续开展“三拆一治一排”专项整治，按照“一路一树、一树一景，树下栽花、花下种草”的思路，全面开展绿化美化行动，积极实施民居风貌改造提升工程，打造具有乡土气息、乡村味道和乡愁记忆的田园美景，</w:t>
      </w:r>
      <w:r>
        <w:rPr>
          <w:rFonts w:hint="eastAsia" w:ascii="仿宋_GB2312" w:hAnsi="仿宋_GB2312" w:eastAsia="仿宋_GB2312" w:cs="仿宋_GB2312"/>
          <w:color w:val="auto"/>
          <w:sz w:val="32"/>
          <w:szCs w:val="32"/>
        </w:rPr>
        <w:t>统筹推进垃圾、厕所、</w:t>
      </w:r>
      <w:r>
        <w:rPr>
          <w:rFonts w:hint="eastAsia" w:ascii="仿宋_GB2312" w:hAnsi="仿宋_GB2312" w:eastAsia="仿宋_GB2312" w:cs="仿宋_GB2312"/>
          <w:color w:val="auto"/>
          <w:kern w:val="21"/>
          <w:sz w:val="32"/>
          <w:szCs w:val="32"/>
        </w:rPr>
        <w:t>风貌“三大革命”。</w:t>
      </w:r>
      <w:r>
        <w:rPr>
          <w:rFonts w:hint="eastAsia" w:ascii="仿宋_GB2312" w:hAnsi="仿宋_GB2312" w:eastAsia="仿宋_GB2312" w:cs="仿宋_GB2312"/>
          <w:color w:val="auto"/>
          <w:spacing w:val="0"/>
          <w:sz w:val="32"/>
          <w:szCs w:val="32"/>
          <w:lang w:val="en-US" w:eastAsia="zh-CN"/>
        </w:rPr>
        <w:t>全县累计拆违拆废11079处，治理乱搭乱建4135处，排险7497处，栽树种花240公里，安装太阳能路灯769盏，整治牌面1948个，整修道路904公里，整治排水渠267.8公里，建成小景观635处。腾退建设用地估算面积3300亩，创建示范线25条、示范村41个</w:t>
      </w:r>
      <w:r>
        <w:rPr>
          <w:rFonts w:hint="eastAsia" w:ascii="仿宋_GB2312" w:hAnsi="仿宋_GB2312" w:eastAsia="仿宋_GB2312" w:cs="仿宋_GB2312"/>
          <w:color w:val="auto"/>
          <w:spacing w:val="0"/>
          <w:sz w:val="32"/>
          <w:szCs w:val="32"/>
          <w:lang w:eastAsia="zh-CN"/>
        </w:rPr>
        <w:t>，村容村貌不断改善，</w:t>
      </w:r>
      <w:r>
        <w:rPr>
          <w:rFonts w:hint="eastAsia" w:ascii="仿宋_GB2312" w:hAnsi="仿宋_GB2312" w:eastAsia="仿宋_GB2312" w:cs="仿宋_GB2312"/>
          <w:color w:val="auto"/>
          <w:spacing w:val="0"/>
          <w:sz w:val="32"/>
          <w:szCs w:val="32"/>
          <w:lang w:val="en-US" w:eastAsia="zh-CN"/>
        </w:rPr>
        <w:t>专项行动成效初显。</w:t>
      </w:r>
      <w:r>
        <w:rPr>
          <w:rStyle w:val="9"/>
          <w:rFonts w:hint="eastAsia" w:ascii="仿宋_GB2312" w:hAnsi="仿宋_GB2312" w:eastAsia="仿宋_GB2312" w:cs="仿宋_GB2312"/>
          <w:color w:val="auto"/>
          <w:sz w:val="32"/>
          <w:szCs w:val="32"/>
        </w:rPr>
        <w:t>完成户厕建设10935户，占任务的100%。</w:t>
      </w:r>
    </w:p>
    <w:p>
      <w:pPr>
        <w:pStyle w:val="3"/>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shd w:val="clear" w:color="auto" w:fill="FFFFFF"/>
        </w:rPr>
      </w:pPr>
      <w:r>
        <w:rPr>
          <w:rStyle w:val="9"/>
          <w:rFonts w:hint="eastAsia" w:ascii="仿宋_GB2312" w:hAnsi="仿宋_GB2312" w:eastAsia="仿宋_GB2312" w:cs="仿宋_GB2312"/>
          <w:b/>
          <w:bCs/>
          <w:color w:val="auto"/>
          <w:sz w:val="32"/>
          <w:szCs w:val="32"/>
          <w:lang w:val="en-US" w:eastAsia="zh-CN"/>
        </w:rPr>
        <w:t>6.</w:t>
      </w:r>
      <w:r>
        <w:rPr>
          <w:rStyle w:val="9"/>
          <w:rFonts w:hint="eastAsia" w:ascii="仿宋_GB2312" w:hAnsi="仿宋_GB2312" w:eastAsia="仿宋_GB2312" w:cs="仿宋_GB2312"/>
          <w:b/>
          <w:bCs/>
          <w:color w:val="auto"/>
          <w:sz w:val="32"/>
          <w:szCs w:val="32"/>
        </w:rPr>
        <w:t>抓整改</w:t>
      </w:r>
      <w:r>
        <w:rPr>
          <w:rStyle w:val="9"/>
          <w:rFonts w:hint="eastAsia" w:ascii="仿宋_GB2312" w:hAnsi="仿宋_GB2312" w:eastAsia="仿宋_GB2312" w:cs="仿宋_GB2312"/>
          <w:b/>
          <w:bCs/>
          <w:color w:val="auto"/>
          <w:sz w:val="32"/>
          <w:szCs w:val="32"/>
          <w:lang w:eastAsia="zh-CN"/>
        </w:rPr>
        <w:t>减</w:t>
      </w:r>
      <w:r>
        <w:rPr>
          <w:rStyle w:val="9"/>
          <w:rFonts w:hint="eastAsia" w:ascii="仿宋_GB2312" w:hAnsi="仿宋_GB2312" w:eastAsia="仿宋_GB2312" w:cs="仿宋_GB2312"/>
          <w:b/>
          <w:bCs/>
          <w:color w:val="auto"/>
          <w:sz w:val="32"/>
          <w:szCs w:val="32"/>
        </w:rPr>
        <w:t>风险。</w:t>
      </w:r>
      <w:r>
        <w:rPr>
          <w:rStyle w:val="9"/>
          <w:rFonts w:hint="eastAsia" w:ascii="仿宋_GB2312" w:hAnsi="仿宋_GB2312" w:eastAsia="仿宋_GB2312" w:cs="仿宋_GB2312"/>
          <w:color w:val="auto"/>
          <w:sz w:val="32"/>
          <w:szCs w:val="32"/>
        </w:rPr>
        <w:t>针对</w:t>
      </w:r>
      <w:r>
        <w:rPr>
          <w:rFonts w:hint="eastAsia" w:ascii="仿宋_GB2312" w:hAnsi="仿宋_GB2312" w:eastAsia="仿宋_GB2312" w:cs="仿宋_GB2312"/>
          <w:color w:val="auto"/>
          <w:kern w:val="2"/>
          <w:sz w:val="32"/>
          <w:szCs w:val="32"/>
          <w:lang w:val="en-US" w:eastAsia="zh-CN" w:bidi="ar"/>
        </w:rPr>
        <w:t>全市产业扶持带动资金管理使用情况专项审计</w:t>
      </w:r>
      <w:r>
        <w:rPr>
          <w:rStyle w:val="9"/>
          <w:rFonts w:hint="eastAsia" w:ascii="仿宋_GB2312" w:hAnsi="仿宋_GB2312" w:eastAsia="仿宋_GB2312" w:cs="仿宋_GB2312"/>
          <w:color w:val="auto"/>
          <w:sz w:val="32"/>
          <w:szCs w:val="32"/>
        </w:rPr>
        <w:t>反馈的问题，</w:t>
      </w:r>
      <w:r>
        <w:rPr>
          <w:rFonts w:hint="eastAsia" w:ascii="仿宋_GB2312" w:hAnsi="仿宋_GB2312" w:eastAsia="仿宋_GB2312" w:cs="仿宋_GB2312"/>
          <w:color w:val="auto"/>
          <w:sz w:val="32"/>
          <w:szCs w:val="32"/>
        </w:rPr>
        <w:t>研究制定了《宁县产业扶持带动资金管理使用情况专项审计调查</w:t>
      </w:r>
      <w:r>
        <w:rPr>
          <w:rFonts w:hint="eastAsia" w:ascii="仿宋_GB2312" w:hAnsi="仿宋_GB2312" w:eastAsia="仿宋_GB2312" w:cs="仿宋_GB2312"/>
          <w:color w:val="auto"/>
          <w:sz w:val="32"/>
          <w:szCs w:val="32"/>
          <w:lang w:eastAsia="zh-CN"/>
        </w:rPr>
        <w:t>发现问题</w:t>
      </w:r>
      <w:r>
        <w:rPr>
          <w:rFonts w:hint="eastAsia" w:ascii="仿宋_GB2312" w:hAnsi="仿宋_GB2312" w:eastAsia="仿宋_GB2312" w:cs="仿宋_GB2312"/>
          <w:color w:val="auto"/>
          <w:sz w:val="32"/>
          <w:szCs w:val="32"/>
        </w:rPr>
        <w:t>整改方案》</w:t>
      </w:r>
      <w:r>
        <w:rPr>
          <w:rFonts w:hint="eastAsia" w:ascii="仿宋_GB2312" w:hAnsi="仿宋_GB2312" w:eastAsia="仿宋_GB2312" w:cs="仿宋_GB2312"/>
          <w:color w:val="auto"/>
          <w:kern w:val="2"/>
          <w:sz w:val="32"/>
          <w:szCs w:val="32"/>
          <w:lang w:val="en-US" w:eastAsia="zh-CN" w:bidi="ar"/>
        </w:rPr>
        <w:t>《关于进一步加强农民专业合作社监管工作的意见》《2022年带农入股经营主体监管包抓工作方案》，对入股资金承接主体实行“一对一”包抓机制，明确责任和时限，安排包抓人员进驻企业合作社，逐一落实整改任务。</w:t>
      </w:r>
      <w:r>
        <w:rPr>
          <w:rFonts w:hint="eastAsia" w:ascii="仿宋_GB2312" w:hAnsi="仿宋_GB2312" w:eastAsia="仿宋_GB2312" w:cs="仿宋_GB2312"/>
          <w:color w:val="auto"/>
          <w:sz w:val="32"/>
          <w:szCs w:val="32"/>
        </w:rPr>
        <w:t>合作社分红比例由8%降到不低于5%，解决了153.22万元资金闲置、账务不健全、管理不规范、资本金不到位和用股本分红等问题，整改工作取得了成效。</w:t>
      </w:r>
      <w:r>
        <w:rPr>
          <w:rFonts w:hint="eastAsia" w:ascii="仿宋_GB2312" w:hAnsi="仿宋_GB2312" w:eastAsia="仿宋_GB2312" w:cs="仿宋_GB2312"/>
          <w:color w:val="auto"/>
          <w:kern w:val="0"/>
          <w:sz w:val="32"/>
          <w:szCs w:val="32"/>
          <w:shd w:val="clear" w:color="auto" w:fill="FFFFFF"/>
        </w:rPr>
        <w:t xml:space="preserve">         </w:t>
      </w:r>
    </w:p>
    <w:p>
      <w:pPr>
        <w:pStyle w:val="3"/>
        <w:autoSpaceDE w:val="0"/>
        <w:spacing w:line="610" w:lineRule="exact"/>
        <w:ind w:left="0" w:leftChars="0" w:firstLine="643" w:firstLineChars="200"/>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（三）当年部门年度整体支出绩效目标</w:t>
      </w:r>
    </w:p>
    <w:p>
      <w:pPr>
        <w:snapToGrid w:val="0"/>
        <w:spacing w:line="560" w:lineRule="exact"/>
        <w:ind w:firstLine="640" w:firstLineChars="200"/>
        <w:jc w:val="left"/>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2022</w:t>
      </w:r>
      <w:r>
        <w:rPr>
          <w:rFonts w:hint="eastAsia" w:ascii="仿宋_GB2312" w:hAnsi="仿宋_GB2312" w:eastAsia="仿宋_GB2312" w:cs="仿宋_GB2312"/>
          <w:color w:val="auto"/>
          <w:kern w:val="0"/>
          <w:sz w:val="32"/>
          <w:szCs w:val="32"/>
          <w:shd w:val="clear" w:color="auto" w:fill="FFFFFF"/>
        </w:rPr>
        <w:t>年我部门根据整体绩效评价的相关要求及具体特点， 设立了6项基本支出评价绩效目标，所有项目支出评价绩效指标，实施期间其绩效目标与绩效指标均未调整。</w:t>
      </w:r>
    </w:p>
    <w:p>
      <w:pPr>
        <w:snapToGrid w:val="0"/>
        <w:spacing w:line="560" w:lineRule="exact"/>
        <w:ind w:firstLine="643" w:firstLineChars="200"/>
        <w:jc w:val="left"/>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 xml:space="preserve">（四）部门预算绩效管理开展情况。 </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 xml:space="preserve">成立项目绩效评价小组，按照项目施工计划及施工图设计不定时对我局各片区项目建设情况进行检查，并及时 分析汇总数据，督促项目建设保质保量完工。充分发挥专项 </w:t>
      </w:r>
      <w:r>
        <w:rPr>
          <w:rFonts w:hint="eastAsia" w:ascii="仿宋_GB2312" w:hAnsi="仿宋_GB2312" w:eastAsia="仿宋_GB2312" w:cs="仿宋_GB2312"/>
          <w:color w:val="auto"/>
          <w:sz w:val="32"/>
          <w:szCs w:val="32"/>
        </w:rPr>
        <w:t xml:space="preserve">资金的作用，通过科学规范地使用项目专项资金，提高资金的使用效率，取得了成效。 </w:t>
      </w:r>
    </w:p>
    <w:p>
      <w:pPr>
        <w:snapToGrid w:val="0"/>
        <w:spacing w:line="560" w:lineRule="exact"/>
        <w:ind w:firstLine="643" w:firstLineChars="200"/>
        <w:jc w:val="left"/>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 xml:space="preserve">（五）当年部门预算及执行情况 </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年度项目收入总计</w:t>
      </w:r>
      <w:r>
        <w:rPr>
          <w:rFonts w:hint="eastAsia" w:ascii="仿宋_GB2312" w:hAnsi="仿宋_GB2312" w:eastAsia="仿宋_GB2312" w:cs="仿宋_GB2312"/>
          <w:color w:val="auto"/>
          <w:sz w:val="32"/>
          <w:szCs w:val="32"/>
          <w:lang w:val="en-US" w:eastAsia="zh-CN"/>
        </w:rPr>
        <w:t>24512.92万</w:t>
      </w:r>
      <w:r>
        <w:rPr>
          <w:rFonts w:hint="eastAsia" w:ascii="仿宋_GB2312" w:hAnsi="仿宋_GB2312" w:eastAsia="仿宋_GB2312" w:cs="仿宋_GB2312"/>
          <w:color w:val="auto"/>
          <w:sz w:val="32"/>
          <w:szCs w:val="32"/>
        </w:rPr>
        <w:t>元，支出总计</w:t>
      </w:r>
      <w:r>
        <w:rPr>
          <w:rFonts w:hint="eastAsia" w:ascii="仿宋_GB2312" w:hAnsi="仿宋_GB2312" w:eastAsia="仿宋_GB2312" w:cs="仿宋_GB2312"/>
          <w:color w:val="auto"/>
          <w:sz w:val="32"/>
          <w:szCs w:val="32"/>
          <w:lang w:val="en-US" w:eastAsia="zh-CN"/>
        </w:rPr>
        <w:t>24512.92万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执行情况如下：农林水支出</w:t>
      </w:r>
      <w:r>
        <w:rPr>
          <w:rFonts w:hint="eastAsia" w:ascii="仿宋_GB2312" w:hAnsi="仿宋_GB2312" w:eastAsia="仿宋_GB2312" w:cs="仿宋_GB2312"/>
          <w:color w:val="auto"/>
          <w:sz w:val="32"/>
          <w:szCs w:val="32"/>
          <w:lang w:val="en-US" w:eastAsia="zh-CN"/>
        </w:rPr>
        <w:t>23741.22万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一般公共服务支出</w:t>
      </w:r>
      <w:r>
        <w:rPr>
          <w:rFonts w:hint="eastAsia" w:ascii="仿宋_GB2312" w:hAnsi="仿宋_GB2312" w:eastAsia="仿宋_GB2312" w:cs="仿宋_GB2312"/>
          <w:color w:val="auto"/>
          <w:sz w:val="32"/>
          <w:szCs w:val="32"/>
          <w:lang w:val="en-US" w:eastAsia="zh-CN"/>
        </w:rPr>
        <w:t>32.37万元，社会保障和就业支出522.41万元，社会健康支出216.91万元</w:t>
      </w:r>
      <w:r>
        <w:rPr>
          <w:rFonts w:hint="eastAsia" w:ascii="仿宋_GB2312" w:hAnsi="仿宋_GB2312" w:eastAsia="仿宋_GB2312" w:cs="仿宋_GB2312"/>
          <w:color w:val="auto"/>
          <w:sz w:val="32"/>
          <w:szCs w:val="32"/>
        </w:rPr>
        <w:t>。</w:t>
      </w:r>
    </w:p>
    <w:p>
      <w:pPr>
        <w:snapToGrid w:val="0"/>
        <w:spacing w:line="560" w:lineRule="exact"/>
        <w:ind w:left="840"/>
        <w:jc w:val="left"/>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 xml:space="preserve">二、部门整体支出绩效实现情况 </w:t>
      </w:r>
    </w:p>
    <w:p>
      <w:pPr>
        <w:snapToGrid w:val="0"/>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（一）履职完成情况</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年为规范财政预算绩效管理工作，进一步落实 项目建设的主体责任和监督管理责任，促进农业项目建设和财务管理工作规范有序开展，严格对照年初县委、县政府制定的目标任务，全年全面完成了各项建设任务。</w:t>
      </w:r>
    </w:p>
    <w:p>
      <w:pPr>
        <w:snapToGrid w:val="0"/>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（二）履职效果情况</w:t>
      </w:r>
      <w:r>
        <w:rPr>
          <w:rFonts w:hint="eastAsia" w:ascii="仿宋_GB2312" w:hAnsi="仿宋_GB2312" w:eastAsia="仿宋_GB2312" w:cs="仿宋_GB2312"/>
          <w:color w:val="auto"/>
          <w:sz w:val="32"/>
          <w:szCs w:val="32"/>
        </w:rPr>
        <w:t xml:space="preserve"> 1、经济效益。通过一系列农业项目实施，优化了产业布局，推进产业集聚，推动特色产业三年倍增，</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年全县农村居民人均可支配收入8606.9元，比上年同期增加922.2元，同比增长12%，</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全年农村居民可支配收入达到12300元，增速10%左右；全年第一产业实现增加值21.11亿元，同比增长15%。2、社会效益。通过农业项目实施，实现了全县18个乡镇257个行政村农户收入稳定，进一步稳定了全县粮食生产安全；加强农村人居环境综合整治，农民安全感、幸福感得到提升。3、生态效益。通过项目实施，使得项目实施区域资源进一步得到优化配置，农业农村环境进一步得到改善；4、社会满意度及可持续影响。项目实施后，通过实地走访及电话调查，群众满意度达到达到95%以上。</w:t>
      </w:r>
    </w:p>
    <w:p>
      <w:pPr>
        <w:pStyle w:val="3"/>
        <w:spacing w:line="560" w:lineRule="exact"/>
        <w:ind w:firstLine="320" w:firstLineChars="100"/>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 xml:space="preserve">三、部门整体支出绩效中存在问题及改进措施 </w:t>
      </w:r>
    </w:p>
    <w:p>
      <w:pPr>
        <w:pStyle w:val="3"/>
        <w:spacing w:line="56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（一）主要问题及原因分析</w:t>
      </w:r>
      <w:r>
        <w:rPr>
          <w:rFonts w:hint="eastAsia" w:ascii="仿宋_GB2312" w:hAnsi="仿宋_GB2312" w:eastAsia="仿宋_GB2312" w:cs="仿宋_GB2312"/>
          <w:color w:val="auto"/>
          <w:sz w:val="32"/>
          <w:szCs w:val="32"/>
        </w:rPr>
        <w:t xml:space="preserve"> </w:t>
      </w:r>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1、对项目督查力度不够。</w:t>
      </w:r>
      <w:bookmarkStart w:id="0" w:name="_GoBack"/>
      <w:bookmarkEnd w:id="0"/>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2、项目竣工验收不够及时。 </w:t>
      </w:r>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3、项目绩效目标细化分解不够具体</w:t>
      </w:r>
      <w:r>
        <w:rPr>
          <w:rFonts w:hint="eastAsia" w:ascii="仿宋_GB2312" w:hAnsi="仿宋_GB2312" w:eastAsia="仿宋_GB2312" w:cs="仿宋_GB2312"/>
          <w:color w:val="auto"/>
          <w:sz w:val="32"/>
          <w:szCs w:val="32"/>
          <w:lang w:eastAsia="zh-CN"/>
        </w:rPr>
        <w:t>，运行绩效监控次数太少</w:t>
      </w:r>
      <w:r>
        <w:rPr>
          <w:rFonts w:hint="eastAsia" w:ascii="仿宋_GB2312" w:hAnsi="仿宋_GB2312" w:eastAsia="仿宋_GB2312" w:cs="仿宋_GB2312"/>
          <w:color w:val="auto"/>
          <w:sz w:val="32"/>
          <w:szCs w:val="32"/>
        </w:rPr>
        <w:t xml:space="preserve">。 </w:t>
      </w:r>
    </w:p>
    <w:p>
      <w:pPr>
        <w:pStyle w:val="3"/>
        <w:spacing w:line="560" w:lineRule="exact"/>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（二）改进的方向和具体措施</w:t>
      </w:r>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一是加大督查工作力度，跟进督促项目实施单位落实 整改措施；二是加快项目前期工作进度，明确项目建设 期限，落实项目建设主体责任，及时组织项目验收、按时申请市级竣工验收，确保项目建设任务及资金及时完成；三是多举办绩效评价业务等相关方面的培训、讲座。 </w:t>
      </w:r>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四、绩效自评结果拟应用和公开情况 </w:t>
      </w:r>
    </w:p>
    <w:p>
      <w:pPr>
        <w:pStyle w:val="3"/>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通过绩效自评我单位将在今后的工作中进一步加强 项目资金管理，及时合理设定绩效目标任务，并严格按 照绩效目标时间节点，保质保量完成各项指标，并及时 向社会公布项目进展，接收各级部门和人民群众的监督， 并及时查缺补漏，确保绩效工作准确性、真实性。 </w:t>
      </w:r>
    </w:p>
    <w:p>
      <w:pPr>
        <w:pStyle w:val="3"/>
        <w:numPr>
          <w:ilvl w:val="0"/>
          <w:numId w:val="1"/>
        </w:numPr>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其他需要说明的问题 </w:t>
      </w:r>
    </w:p>
    <w:p>
      <w:pPr>
        <w:pStyle w:val="3"/>
        <w:spacing w:line="56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pStyle w:val="6"/>
        <w:spacing w:line="560" w:lineRule="exact"/>
        <w:rPr>
          <w:rFonts w:hint="eastAsia" w:ascii="仿宋_GB2312" w:hAnsi="仿宋_GB2312" w:eastAsia="仿宋_GB2312" w:cs="仿宋_GB2312"/>
          <w:color w:val="auto"/>
          <w:sz w:val="32"/>
          <w:szCs w:val="32"/>
        </w:rPr>
      </w:pPr>
    </w:p>
    <w:p>
      <w:pPr>
        <w:spacing w:line="560" w:lineRule="exact"/>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宁县农业农村局</w:t>
      </w:r>
    </w:p>
    <w:p>
      <w:pPr>
        <w:pStyle w:val="3"/>
        <w:spacing w:line="560" w:lineRule="exact"/>
        <w:ind w:firstLine="41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p>
    <w:p>
      <w:pPr>
        <w:pStyle w:val="3"/>
        <w:spacing w:line="560" w:lineRule="exact"/>
        <w:ind w:left="0" w:leftChars="0" w:firstLine="0" w:firstLineChars="0"/>
        <w:rPr>
          <w:rFonts w:hint="eastAsia" w:ascii="仿宋_GB2312" w:hAnsi="仿宋_GB2312" w:eastAsia="仿宋_GB2312" w:cs="仿宋_GB2312"/>
          <w:color w:val="auto"/>
          <w:sz w:val="32"/>
          <w:szCs w:val="32"/>
        </w:rPr>
      </w:pPr>
    </w:p>
    <w:p>
      <w:pPr>
        <w:spacing w:line="560" w:lineRule="exact"/>
        <w:rPr>
          <w:rFonts w:hint="eastAsia" w:ascii="仿宋_GB2312" w:hAnsi="仿宋_GB2312" w:eastAsia="仿宋_GB2312" w:cs="仿宋_GB2312"/>
          <w:color w:val="auto"/>
          <w:sz w:val="32"/>
          <w:szCs w:val="32"/>
        </w:rPr>
      </w:pPr>
    </w:p>
    <w:p/>
    <w:sectPr>
      <w:footerReference r:id="rId3" w:type="default"/>
      <w:pgSz w:w="11906" w:h="16838"/>
      <w:pgMar w:top="1474" w:right="1474" w:bottom="147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4"/>
                          </w:pPr>
                          <w:r>
                            <w:rPr>
                              <w:sz w:val="21"/>
                              <w:szCs w:val="21"/>
                            </w:rPr>
                            <w:fldChar w:fldCharType="begin"/>
                          </w:r>
                          <w:r>
                            <w:rPr>
                              <w:sz w:val="21"/>
                              <w:szCs w:val="21"/>
                            </w:rPr>
                            <w:instrText xml:space="preserve"> PAGE  \* MERGEFORMAT </w:instrText>
                          </w:r>
                          <w:r>
                            <w:rPr>
                              <w:sz w:val="21"/>
                              <w:szCs w:val="21"/>
                            </w:rPr>
                            <w:fldChar w:fldCharType="separate"/>
                          </w:r>
                          <w:r>
                            <w:t>- 1 -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qg8fUAQAArAMAAA4AAAAAAAAAAQAgAAAAHgEA&#10;AGRycy9lMm9Eb2MueG1sUEsFBgAAAAAGAAYAWQEAAGQFAAAAAA==&#10;">
              <v:fill on="f" focussize="0,0"/>
              <v:stroke on="f" joinstyle="miter"/>
              <v:imagedata o:title=""/>
              <o:lock v:ext="edit" aspectratio="f"/>
              <v:textbox inset="0mm,0mm,0mm,0mm" style="mso-fit-shape-to-text:t;">
                <w:txbxContent>
                  <w:p>
                    <w:pPr>
                      <w:pStyle w:val="4"/>
                    </w:pPr>
                    <w:r>
                      <w:rPr>
                        <w:sz w:val="21"/>
                        <w:szCs w:val="21"/>
                      </w:rPr>
                      <w:fldChar w:fldCharType="begin"/>
                    </w:r>
                    <w:r>
                      <w:rPr>
                        <w:sz w:val="21"/>
                        <w:szCs w:val="21"/>
                      </w:rPr>
                      <w:instrText xml:space="preserve"> PAGE  \* MERGEFORMAT </w:instrText>
                    </w:r>
                    <w:r>
                      <w:rPr>
                        <w:sz w:val="21"/>
                        <w:szCs w:val="21"/>
                      </w:rPr>
                      <w:fldChar w:fldCharType="separate"/>
                    </w:r>
                    <w:r>
                      <w:t>- 1 -</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B8DDF"/>
    <w:multiLevelType w:val="singleLevel"/>
    <w:tmpl w:val="3E3B8DD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N2EwZDIwOWE1NzY0MTQxNjhhMWYxZjQwMGZkYzMifQ=="/>
  </w:docVars>
  <w:rsids>
    <w:rsidRoot w:val="00000000"/>
    <w:rsid w:val="07A04866"/>
    <w:rsid w:val="25E77AA9"/>
    <w:rsid w:val="287F516A"/>
    <w:rsid w:val="420103CF"/>
    <w:rsid w:val="4F2D3FE5"/>
    <w:rsid w:val="62CC2EBD"/>
    <w:rsid w:val="780607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rPr>
  </w:style>
  <w:style w:type="paragraph" w:styleId="3">
    <w:name w:val="Body Text Indent 2"/>
    <w:basedOn w:val="1"/>
    <w:next w:val="1"/>
    <w:qFormat/>
    <w:uiPriority w:val="0"/>
    <w:pPr>
      <w:spacing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paragraph" w:styleId="6">
    <w:name w:val="Body Text First Indent"/>
    <w:basedOn w:val="1"/>
    <w:qFormat/>
    <w:uiPriority w:val="0"/>
  </w:style>
  <w:style w:type="character" w:customStyle="1" w:styleId="9">
    <w:name w:val="NormalCharacter"/>
    <w:link w:val="10"/>
    <w:semiHidden/>
    <w:qFormat/>
    <w:uiPriority w:val="0"/>
    <w:rPr>
      <w:kern w:val="0"/>
      <w:sz w:val="20"/>
      <w:szCs w:val="20"/>
    </w:rPr>
  </w:style>
  <w:style w:type="paragraph" w:customStyle="1" w:styleId="10">
    <w:name w:val="UserStyle_0"/>
    <w:basedOn w:val="1"/>
    <w:next w:val="11"/>
    <w:link w:val="9"/>
    <w:qFormat/>
    <w:uiPriority w:val="0"/>
    <w:pPr>
      <w:widowControl/>
      <w:spacing w:line="600" w:lineRule="exact"/>
      <w:ind w:firstLine="420"/>
      <w:jc w:val="left"/>
      <w:textAlignment w:val="baseline"/>
    </w:pPr>
    <w:rPr>
      <w:kern w:val="0"/>
      <w:sz w:val="20"/>
      <w:szCs w:val="20"/>
    </w:rPr>
  </w:style>
  <w:style w:type="paragraph" w:customStyle="1" w:styleId="11">
    <w:name w:val="Index9"/>
    <w:basedOn w:val="1"/>
    <w:next w:val="1"/>
    <w:qFormat/>
    <w:uiPriority w:val="0"/>
    <w:pPr>
      <w:spacing w:line="600" w:lineRule="exact"/>
      <w:ind w:left="336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2023-10-23T01:39:00Z</dcterms:created>
  <dc:creator>Administrator</dc:creator>
  <cp:lastModifiedBy>Administrator</cp:lastModifiedBy>
  <cp:lastPrinted>2023-10-24T06:59:46Z</cp:lastPrinted>
  <dcterms:modified xsi:type="dcterms:W3CDTF">2023-10-24T07:08:06Z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4F45D76503F94D8CBB83350036BFD8B1_12</vt:lpwstr>
  </property>
</Properties>
</file>