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40" w:firstLineChars="200"/>
        <w:rPr>
          <w:rFonts w:ascii="仿宋_GB2312" w:hAnsi="仿宋" w:eastAsia="仿宋_GB2312"/>
          <w:sz w:val="32"/>
          <w:szCs w:val="32"/>
        </w:rPr>
      </w:pPr>
    </w:p>
    <w:p>
      <w:pPr>
        <w:spacing w:line="620" w:lineRule="exact"/>
        <w:ind w:firstLine="640" w:firstLineChars="200"/>
        <w:rPr>
          <w:rFonts w:ascii="仿宋_GB2312" w:hAnsi="仿宋" w:eastAsia="仿宋_GB2312"/>
          <w:sz w:val="32"/>
          <w:szCs w:val="32"/>
        </w:rPr>
      </w:pPr>
    </w:p>
    <w:p>
      <w:pPr>
        <w:spacing w:line="620" w:lineRule="exact"/>
        <w:ind w:firstLine="640" w:firstLineChars="200"/>
        <w:rPr>
          <w:rFonts w:ascii="仿宋_GB2312" w:hAnsi="仿宋" w:eastAsia="仿宋_GB2312"/>
          <w:sz w:val="32"/>
          <w:szCs w:val="32"/>
        </w:rPr>
      </w:pPr>
    </w:p>
    <w:p>
      <w:pPr>
        <w:spacing w:line="620" w:lineRule="exact"/>
        <w:ind w:firstLine="640" w:firstLineChars="200"/>
        <w:rPr>
          <w:rFonts w:ascii="仿宋_GB2312" w:hAnsi="仿宋" w:eastAsia="仿宋_GB2312"/>
          <w:sz w:val="32"/>
          <w:szCs w:val="32"/>
        </w:rPr>
      </w:pPr>
    </w:p>
    <w:p>
      <w:pPr>
        <w:spacing w:line="620" w:lineRule="exact"/>
        <w:ind w:firstLine="640" w:firstLineChars="200"/>
        <w:rPr>
          <w:rFonts w:ascii="仿宋_GB2312" w:hAnsi="仿宋" w:eastAsia="仿宋_GB2312"/>
          <w:sz w:val="32"/>
          <w:szCs w:val="32"/>
        </w:rPr>
      </w:pPr>
    </w:p>
    <w:p>
      <w:pPr>
        <w:spacing w:line="620" w:lineRule="exact"/>
        <w:ind w:firstLine="640" w:firstLineChars="200"/>
        <w:rPr>
          <w:rFonts w:ascii="仿宋_GB2312" w:hAnsi="仿宋" w:eastAsia="仿宋_GB2312"/>
          <w:sz w:val="32"/>
          <w:szCs w:val="32"/>
        </w:rPr>
      </w:pPr>
    </w:p>
    <w:p>
      <w:pPr>
        <w:spacing w:line="620" w:lineRule="exact"/>
        <w:rPr>
          <w:rFonts w:ascii="仿宋_GB2312" w:hAnsi="仿宋" w:eastAsia="仿宋_GB2312"/>
          <w:sz w:val="10"/>
          <w:szCs w:val="10"/>
        </w:rPr>
      </w:pPr>
    </w:p>
    <w:p>
      <w:pPr>
        <w:spacing w:line="620" w:lineRule="exact"/>
        <w:ind w:firstLine="640" w:firstLineChars="200"/>
        <w:jc w:val="center"/>
        <w:rPr>
          <w:rFonts w:ascii="楷体" w:hAnsi="楷体" w:eastAsia="楷体"/>
          <w:sz w:val="32"/>
          <w:szCs w:val="32"/>
        </w:rPr>
      </w:pPr>
      <w:r>
        <w:rPr>
          <w:rFonts w:hint="eastAsia" w:ascii="仿宋" w:hAnsi="仿宋" w:eastAsia="仿宋"/>
          <w:sz w:val="32"/>
          <w:szCs w:val="32"/>
        </w:rPr>
        <w:t>宁农广发﹝202</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23</w:t>
      </w:r>
      <w:r>
        <w:rPr>
          <w:rFonts w:hint="eastAsia" w:ascii="仿宋" w:hAnsi="仿宋" w:eastAsia="仿宋"/>
          <w:sz w:val="32"/>
          <w:szCs w:val="32"/>
        </w:rPr>
        <w:t>号             签发人</w:t>
      </w:r>
      <w:r>
        <w:rPr>
          <w:rFonts w:hint="eastAsia" w:ascii="仿宋_GB2312" w:hAnsi="仿宋" w:eastAsia="仿宋_GB2312"/>
          <w:sz w:val="32"/>
          <w:szCs w:val="32"/>
        </w:rPr>
        <w:t>：</w:t>
      </w:r>
      <w:r>
        <w:rPr>
          <w:rFonts w:hint="eastAsia" w:ascii="楷体" w:hAnsi="楷体" w:eastAsia="楷体"/>
          <w:sz w:val="32"/>
          <w:szCs w:val="32"/>
        </w:rPr>
        <w:t>贾小涛</w:t>
      </w:r>
    </w:p>
    <w:p>
      <w:pPr>
        <w:spacing w:line="560" w:lineRule="exact"/>
        <w:jc w:val="center"/>
        <w:rPr>
          <w:rFonts w:ascii="仿宋_GB2312" w:eastAsia="仿宋_GB2312"/>
          <w:b/>
          <w:sz w:val="44"/>
          <w:szCs w:val="44"/>
        </w:rPr>
      </w:pPr>
    </w:p>
    <w:p>
      <w:pPr>
        <w:spacing w:line="560" w:lineRule="exact"/>
        <w:jc w:val="center"/>
        <w:rPr>
          <w:rFonts w:ascii="仿宋_GB2312" w:eastAsia="仿宋_GB2312"/>
          <w:b/>
          <w:sz w:val="44"/>
          <w:szCs w:val="44"/>
        </w:rPr>
      </w:pPr>
    </w:p>
    <w:p>
      <w:pPr>
        <w:spacing w:line="64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20</w:t>
      </w:r>
      <w:r>
        <w:rPr>
          <w:rFonts w:cs="方正小标宋简体" w:asciiTheme="majorEastAsia" w:hAnsiTheme="majorEastAsia" w:eastAsiaTheme="majorEastAsia"/>
          <w:sz w:val="44"/>
          <w:szCs w:val="44"/>
        </w:rPr>
        <w:t>21</w:t>
      </w:r>
      <w:r>
        <w:rPr>
          <w:rFonts w:hint="eastAsia" w:cs="方正小标宋简体" w:asciiTheme="majorEastAsia" w:hAnsiTheme="majorEastAsia" w:eastAsiaTheme="majorEastAsia"/>
          <w:sz w:val="44"/>
          <w:szCs w:val="44"/>
        </w:rPr>
        <w:t>年度宁县农业广播电视学校</w:t>
      </w:r>
    </w:p>
    <w:p>
      <w:pPr>
        <w:spacing w:line="640" w:lineRule="exact"/>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整体绩效自评报告</w:t>
      </w:r>
    </w:p>
    <w:p>
      <w:pPr>
        <w:spacing w:line="640" w:lineRule="exact"/>
        <w:ind w:firstLine="640" w:firstLineChars="200"/>
        <w:rPr>
          <w:rFonts w:ascii="仿宋_GB2312" w:eastAsia="仿宋_GB2312"/>
          <w:color w:val="000000"/>
          <w:sz w:val="32"/>
          <w:szCs w:val="32"/>
          <w:shd w:val="clear" w:color="auto" w:fill="FFFFFF"/>
        </w:rPr>
      </w:pPr>
    </w:p>
    <w:p>
      <w:pPr>
        <w:spacing w:line="640" w:lineRule="exact"/>
        <w:ind w:firstLine="640" w:firstLineChars="200"/>
        <w:rPr>
          <w:rFonts w:ascii="仿宋_GB2312" w:eastAsia="仿宋_GB2312"/>
          <w:color w:val="000000"/>
          <w:sz w:val="32"/>
          <w:szCs w:val="32"/>
          <w:shd w:val="clear" w:color="auto" w:fill="FFFFFF"/>
        </w:rPr>
      </w:pPr>
    </w:p>
    <w:p>
      <w:pPr>
        <w:spacing w:line="640" w:lineRule="exact"/>
        <w:ind w:firstLine="640" w:firstLineChars="200"/>
        <w:rPr>
          <w:rFonts w:ascii="仿宋" w:hAnsi="仿宋" w:eastAsia="仿宋"/>
          <w:b/>
          <w:sz w:val="32"/>
          <w:szCs w:val="32"/>
        </w:rPr>
      </w:pPr>
      <w:r>
        <w:rPr>
          <w:rFonts w:hint="eastAsia" w:ascii="仿宋" w:hAnsi="仿宋" w:eastAsia="仿宋"/>
          <w:color w:val="000000"/>
          <w:sz w:val="32"/>
          <w:szCs w:val="32"/>
          <w:shd w:val="clear" w:color="auto" w:fill="FFFFFF"/>
        </w:rPr>
        <w:t>根据县财政局《关于全面开展财政资金绩效自评工作的通知》要求，我校专门成立财政支出绩效评价工作小组，组织对20</w:t>
      </w:r>
      <w:r>
        <w:rPr>
          <w:rFonts w:ascii="仿宋" w:hAnsi="仿宋" w:eastAsia="仿宋"/>
          <w:color w:val="000000"/>
          <w:sz w:val="32"/>
          <w:szCs w:val="32"/>
          <w:shd w:val="clear" w:color="auto" w:fill="FFFFFF"/>
        </w:rPr>
        <w:t>21</w:t>
      </w:r>
      <w:r>
        <w:rPr>
          <w:rFonts w:hint="eastAsia" w:ascii="仿宋" w:hAnsi="仿宋" w:eastAsia="仿宋"/>
          <w:color w:val="000000"/>
          <w:sz w:val="32"/>
          <w:szCs w:val="32"/>
          <w:shd w:val="clear" w:color="auto" w:fill="FFFFFF"/>
        </w:rPr>
        <w:t>年度部门整体支出开展了绩效自评。现将有关情况报告如下：</w:t>
      </w:r>
    </w:p>
    <w:p>
      <w:pPr>
        <w:spacing w:line="640" w:lineRule="exact"/>
        <w:ind w:firstLine="640" w:firstLineChars="200"/>
        <w:rPr>
          <w:rFonts w:ascii="仿宋" w:hAnsi="仿宋" w:eastAsia="仿宋"/>
          <w:b/>
          <w:sz w:val="32"/>
          <w:szCs w:val="32"/>
        </w:rPr>
      </w:pPr>
      <w:r>
        <w:rPr>
          <w:rFonts w:hint="eastAsia" w:ascii="仿宋" w:hAnsi="仿宋" w:eastAsia="仿宋"/>
          <w:b/>
          <w:sz w:val="32"/>
          <w:szCs w:val="32"/>
        </w:rPr>
        <w:t>一、单位概况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（一）主要职责职能，组织架构、人员及资产等基本情况。</w:t>
      </w:r>
    </w:p>
    <w:p>
      <w:pPr>
        <w:spacing w:line="360" w:lineRule="auto"/>
        <w:ind w:firstLine="640" w:firstLineChars="200"/>
        <w:rPr>
          <w:rFonts w:ascii="仿宋" w:hAnsi="仿宋" w:eastAsia="仿宋" w:cs="宋体"/>
          <w:sz w:val="32"/>
          <w:szCs w:val="32"/>
        </w:rPr>
      </w:pPr>
      <w:r>
        <w:rPr>
          <w:rFonts w:hint="eastAsia" w:ascii="仿宋" w:hAnsi="仿宋" w:eastAsia="仿宋"/>
          <w:sz w:val="32"/>
          <w:szCs w:val="32"/>
        </w:rPr>
        <w:t>宁县农业广播电视学校主要通过广播电视为成人提供大中专学历教育、农村劳动力培训、新型职业农民培训、实用技术培训、绿色证书培训、职业技能鉴定等工作，并承办国家政策许可的各级各类各个学历层次的教学班及联合办学。</w:t>
      </w:r>
      <w:r>
        <w:rPr>
          <w:rFonts w:hint="eastAsia" w:ascii="仿宋" w:hAnsi="仿宋" w:eastAsia="仿宋" w:cs="宋体"/>
          <w:color w:val="333333"/>
          <w:sz w:val="32"/>
          <w:szCs w:val="32"/>
        </w:rPr>
        <w:t>隶属于宁县农业农村局的全额财政拨款一级预算副科级事业单位。无内设机构。</w:t>
      </w:r>
      <w:r>
        <w:rPr>
          <w:rFonts w:hint="eastAsia" w:ascii="仿宋" w:hAnsi="仿宋" w:eastAsia="仿宋" w:cs="宋体"/>
          <w:sz w:val="32"/>
          <w:szCs w:val="32"/>
        </w:rPr>
        <w:t>共有编制</w:t>
      </w:r>
      <w:r>
        <w:rPr>
          <w:rFonts w:ascii="仿宋" w:hAnsi="仿宋" w:eastAsia="仿宋" w:cs="宋体"/>
          <w:sz w:val="32"/>
          <w:szCs w:val="32"/>
        </w:rPr>
        <w:t>7</w:t>
      </w:r>
      <w:r>
        <w:rPr>
          <w:rFonts w:hint="eastAsia" w:ascii="仿宋" w:hAnsi="仿宋" w:eastAsia="仿宋" w:cs="宋体"/>
          <w:sz w:val="32"/>
          <w:szCs w:val="32"/>
        </w:rPr>
        <w:t>个，实有人数10人，校长1名，副校长2名。固定资产净值为</w:t>
      </w:r>
      <w:r>
        <w:rPr>
          <w:rFonts w:ascii="仿宋" w:hAnsi="仿宋" w:eastAsia="仿宋" w:cs="宋体"/>
          <w:sz w:val="32"/>
          <w:szCs w:val="32"/>
        </w:rPr>
        <w:t>10226.4</w:t>
      </w:r>
      <w:r>
        <w:rPr>
          <w:rFonts w:hint="eastAsia" w:ascii="仿宋" w:hAnsi="仿宋" w:eastAsia="仿宋" w:cs="宋体"/>
          <w:sz w:val="32"/>
          <w:szCs w:val="32"/>
        </w:rPr>
        <w:t>元。其中：专用设备净值</w:t>
      </w:r>
      <w:r>
        <w:rPr>
          <w:rFonts w:ascii="仿宋" w:hAnsi="仿宋" w:eastAsia="仿宋" w:cs="宋体"/>
          <w:sz w:val="32"/>
          <w:szCs w:val="32"/>
        </w:rPr>
        <w:t>4783.6</w:t>
      </w:r>
      <w:r>
        <w:rPr>
          <w:rFonts w:hint="eastAsia" w:ascii="仿宋" w:hAnsi="仿宋" w:eastAsia="仿宋" w:cs="宋体"/>
          <w:sz w:val="32"/>
          <w:szCs w:val="32"/>
        </w:rPr>
        <w:t>元，家具用具净值</w:t>
      </w:r>
      <w:r>
        <w:rPr>
          <w:rFonts w:ascii="仿宋" w:hAnsi="仿宋" w:eastAsia="仿宋" w:cs="宋体"/>
          <w:sz w:val="32"/>
          <w:szCs w:val="32"/>
        </w:rPr>
        <w:t>5442.8</w:t>
      </w:r>
      <w:r>
        <w:rPr>
          <w:rFonts w:hint="eastAsia" w:ascii="仿宋" w:hAnsi="仿宋" w:eastAsia="仿宋" w:cs="宋体"/>
          <w:sz w:val="32"/>
          <w:szCs w:val="32"/>
        </w:rPr>
        <w:t>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（二）20</w:t>
      </w:r>
      <w:r>
        <w:rPr>
          <w:rFonts w:ascii="仿宋" w:hAnsi="仿宋" w:eastAsia="仿宋"/>
          <w:sz w:val="32"/>
          <w:szCs w:val="32"/>
        </w:rPr>
        <w:t>21</w:t>
      </w:r>
      <w:r>
        <w:rPr>
          <w:rFonts w:hint="eastAsia" w:ascii="仿宋" w:hAnsi="仿宋" w:eastAsia="仿宋"/>
          <w:sz w:val="32"/>
          <w:szCs w:val="32"/>
        </w:rPr>
        <w:t>年度履职总体目标、工作任务。</w:t>
      </w:r>
    </w:p>
    <w:p>
      <w:pPr>
        <w:pStyle w:val="4"/>
        <w:shd w:val="clear" w:color="auto" w:fill="FFFFFF"/>
        <w:spacing w:before="0" w:beforeAutospacing="0" w:after="0" w:afterAutospacing="0" w:line="360" w:lineRule="atLeast"/>
        <w:ind w:firstLine="630"/>
        <w:rPr>
          <w:rFonts w:ascii="仿宋" w:hAnsi="仿宋" w:eastAsia="仿宋"/>
          <w:color w:val="333333"/>
          <w:sz w:val="32"/>
          <w:szCs w:val="32"/>
        </w:rPr>
      </w:pPr>
      <w:r>
        <w:rPr>
          <w:rFonts w:hint="eastAsia" w:ascii="仿宋" w:hAnsi="仿宋" w:eastAsia="仿宋"/>
          <w:color w:val="333333"/>
          <w:sz w:val="32"/>
          <w:szCs w:val="32"/>
        </w:rPr>
        <w:t>1、完成新型职业农民培育工程的管理、培育各项工作。</w:t>
      </w:r>
    </w:p>
    <w:p>
      <w:pPr>
        <w:pStyle w:val="4"/>
        <w:shd w:val="clear" w:color="auto" w:fill="FFFFFF"/>
        <w:spacing w:before="0" w:beforeAutospacing="0" w:after="0" w:afterAutospacing="0" w:line="360" w:lineRule="atLeast"/>
        <w:ind w:firstLine="630"/>
        <w:rPr>
          <w:rFonts w:ascii="仿宋" w:hAnsi="仿宋" w:eastAsia="仿宋"/>
          <w:color w:val="333333"/>
          <w:sz w:val="32"/>
          <w:szCs w:val="32"/>
        </w:rPr>
      </w:pPr>
      <w:r>
        <w:rPr>
          <w:rFonts w:hint="eastAsia" w:ascii="仿宋" w:hAnsi="仿宋" w:eastAsia="仿宋"/>
          <w:color w:val="333333"/>
          <w:sz w:val="32"/>
          <w:szCs w:val="32"/>
        </w:rPr>
        <w:t>2、加强农村人才培育工作，完成农民实用技术培训任务。</w:t>
      </w:r>
    </w:p>
    <w:p>
      <w:pPr>
        <w:pStyle w:val="4"/>
        <w:shd w:val="clear" w:color="auto" w:fill="FFFFFF"/>
        <w:spacing w:before="0" w:beforeAutospacing="0" w:after="0" w:afterAutospacing="0" w:line="360" w:lineRule="atLeast"/>
        <w:ind w:firstLine="630"/>
        <w:rPr>
          <w:rFonts w:ascii="仿宋" w:hAnsi="仿宋" w:eastAsia="仿宋"/>
          <w:color w:val="333333"/>
        </w:rPr>
      </w:pPr>
      <w:r>
        <w:rPr>
          <w:rFonts w:hint="eastAsia" w:ascii="仿宋" w:hAnsi="仿宋" w:eastAsia="仿宋"/>
          <w:color w:val="333333"/>
          <w:sz w:val="32"/>
          <w:szCs w:val="32"/>
        </w:rPr>
        <w:t>3、加大培训力度，促进农民技能明显提升。做好农业科技示范户培训等工作，全年培训人次</w:t>
      </w:r>
      <w:r>
        <w:rPr>
          <w:rFonts w:ascii="仿宋" w:hAnsi="仿宋" w:eastAsia="仿宋"/>
          <w:color w:val="333333"/>
          <w:sz w:val="32"/>
          <w:szCs w:val="32"/>
        </w:rPr>
        <w:t>5560</w:t>
      </w:r>
      <w:r>
        <w:rPr>
          <w:rFonts w:hint="eastAsia" w:ascii="仿宋" w:hAnsi="仿宋" w:eastAsia="仿宋"/>
          <w:color w:val="333333"/>
          <w:sz w:val="32"/>
          <w:szCs w:val="32"/>
        </w:rPr>
        <w:t>人次以上。</w:t>
      </w:r>
    </w:p>
    <w:p>
      <w:pPr>
        <w:pStyle w:val="4"/>
        <w:shd w:val="clear" w:color="auto" w:fill="FFFFFF"/>
        <w:spacing w:before="0" w:beforeAutospacing="0" w:after="0" w:afterAutospacing="0" w:line="360" w:lineRule="atLeast"/>
        <w:ind w:firstLine="645"/>
        <w:rPr>
          <w:rFonts w:ascii="仿宋" w:hAnsi="仿宋" w:eastAsia="仿宋"/>
          <w:color w:val="333333"/>
        </w:rPr>
      </w:pPr>
      <w:r>
        <w:rPr>
          <w:rFonts w:hint="eastAsia" w:ascii="仿宋" w:hAnsi="仿宋" w:eastAsia="仿宋"/>
          <w:color w:val="333333"/>
          <w:sz w:val="32"/>
          <w:szCs w:val="32"/>
          <w:shd w:val="clear" w:color="auto" w:fill="FFFFFF"/>
        </w:rPr>
        <w:t>4创建农民田间学校3所</w:t>
      </w:r>
      <w:r>
        <w:rPr>
          <w:rFonts w:hint="eastAsia" w:ascii="仿宋" w:hAnsi="仿宋" w:eastAsia="仿宋"/>
          <w:color w:val="333333"/>
          <w:sz w:val="32"/>
          <w:szCs w:val="32"/>
        </w:rPr>
        <w:t>。</w:t>
      </w:r>
    </w:p>
    <w:p>
      <w:pPr>
        <w:pStyle w:val="4"/>
        <w:shd w:val="clear" w:color="auto" w:fill="FFFFFF"/>
        <w:spacing w:before="0" w:beforeAutospacing="0" w:after="0" w:afterAutospacing="0" w:line="360" w:lineRule="atLeast"/>
        <w:ind w:firstLine="645"/>
        <w:rPr>
          <w:rFonts w:ascii="仿宋" w:hAnsi="仿宋" w:eastAsia="仿宋"/>
          <w:color w:val="333333"/>
        </w:rPr>
      </w:pPr>
      <w:r>
        <w:rPr>
          <w:rFonts w:hint="eastAsia" w:ascii="仿宋" w:hAnsi="仿宋" w:eastAsia="仿宋"/>
          <w:color w:val="333333"/>
          <w:sz w:val="32"/>
          <w:szCs w:val="32"/>
        </w:rPr>
        <w:t>5、全面抓好农村信息进村入户工程项目实施继续对建成的228个信息点进行调整、充实、完善。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（三）20</w:t>
      </w:r>
      <w:r>
        <w:rPr>
          <w:rFonts w:ascii="仿宋" w:hAnsi="仿宋" w:eastAsia="仿宋"/>
          <w:sz w:val="32"/>
          <w:szCs w:val="32"/>
        </w:rPr>
        <w:t>21</w:t>
      </w:r>
      <w:r>
        <w:rPr>
          <w:rFonts w:hint="eastAsia" w:ascii="仿宋" w:hAnsi="仿宋" w:eastAsia="仿宋"/>
          <w:sz w:val="32"/>
          <w:szCs w:val="32"/>
        </w:rPr>
        <w:t>年度整体支出绩效目标。</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000000"/>
          <w:sz w:val="32"/>
          <w:szCs w:val="32"/>
          <w:shd w:val="clear" w:color="auto" w:fill="FFFFFF"/>
        </w:rPr>
        <w:t>通过对20</w:t>
      </w:r>
      <w:r>
        <w:rPr>
          <w:rFonts w:ascii="仿宋" w:hAnsi="仿宋" w:eastAsia="仿宋"/>
          <w:color w:val="000000"/>
          <w:sz w:val="32"/>
          <w:szCs w:val="32"/>
          <w:shd w:val="clear" w:color="auto" w:fill="FFFFFF"/>
        </w:rPr>
        <w:t>21</w:t>
      </w:r>
      <w:r>
        <w:rPr>
          <w:rFonts w:hint="eastAsia" w:ascii="仿宋" w:hAnsi="仿宋" w:eastAsia="仿宋"/>
          <w:color w:val="000000"/>
          <w:sz w:val="32"/>
          <w:szCs w:val="32"/>
          <w:shd w:val="clear" w:color="auto" w:fill="FFFFFF"/>
        </w:rPr>
        <w:t>年度的预算配置、预算管理、资产管理、职责履行、履职效益等内容的绩效考评，提高财政资金的使用效率，为财政部门预算管理提供决策依据。</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（四）绩效管理开展情况。</w:t>
      </w:r>
    </w:p>
    <w:p>
      <w:pPr>
        <w:spacing w:line="640" w:lineRule="exact"/>
        <w:ind w:firstLine="640" w:firstLineChars="200"/>
        <w:rPr>
          <w:rFonts w:ascii="仿宋" w:hAnsi="仿宋" w:eastAsia="仿宋"/>
          <w:sz w:val="32"/>
          <w:szCs w:val="32"/>
        </w:rPr>
      </w:pPr>
      <w:r>
        <w:rPr>
          <w:rFonts w:hint="eastAsia" w:ascii="仿宋" w:hAnsi="仿宋" w:eastAsia="仿宋"/>
          <w:color w:val="333333"/>
          <w:sz w:val="32"/>
          <w:szCs w:val="32"/>
          <w:shd w:val="clear" w:color="auto" w:fill="FFFFFF"/>
        </w:rPr>
        <w:t>我校从严控经费开支，在资金使用上一直按照国家财经法规和本单位财务管理制度规定，有计划地安排、使用资金，严格财务审批制度。重大开支校委会集体研究，保证资金使用合法合规，同时资金使用无截留、挤占、挪用等情况。在严格执行各项有关法律法规、财务规章制度的同时，我们单位还制定了《关于规范请假休假制度、严格考勤的通知》等制度。</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（五）当年部门（单位）预算及执行情况。</w:t>
      </w:r>
    </w:p>
    <w:p>
      <w:pPr>
        <w:pStyle w:val="4"/>
        <w:shd w:val="clear" w:color="auto" w:fill="FFFFFF"/>
        <w:spacing w:before="0" w:beforeAutospacing="0" w:after="0" w:afterAutospacing="0" w:line="480" w:lineRule="auto"/>
        <w:ind w:firstLine="480"/>
        <w:jc w:val="both"/>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21</w:t>
      </w:r>
      <w:r>
        <w:rPr>
          <w:rFonts w:hint="eastAsia" w:ascii="仿宋" w:hAnsi="仿宋" w:eastAsia="仿宋"/>
          <w:sz w:val="32"/>
          <w:szCs w:val="32"/>
        </w:rPr>
        <w:t>年度本年收入</w:t>
      </w:r>
      <w:bookmarkStart w:id="0" w:name="_Hlk115273297"/>
      <w:r>
        <w:rPr>
          <w:rFonts w:ascii="仿宋" w:hAnsi="仿宋" w:eastAsia="仿宋"/>
          <w:sz w:val="32"/>
          <w:szCs w:val="32"/>
        </w:rPr>
        <w:t>1210266.46</w:t>
      </w:r>
      <w:bookmarkEnd w:id="0"/>
      <w:r>
        <w:rPr>
          <w:rFonts w:hint="eastAsia" w:ascii="仿宋" w:hAnsi="仿宋" w:eastAsia="仿宋"/>
          <w:sz w:val="32"/>
          <w:szCs w:val="32"/>
        </w:rPr>
        <w:t>元，其中：财政拨款收入</w:t>
      </w:r>
      <w:r>
        <w:rPr>
          <w:rFonts w:ascii="仿宋" w:hAnsi="仿宋" w:eastAsia="仿宋"/>
          <w:sz w:val="32"/>
          <w:szCs w:val="32"/>
        </w:rPr>
        <w:t>1210266.46</w:t>
      </w:r>
      <w:r>
        <w:rPr>
          <w:rFonts w:hint="eastAsia" w:ascii="仿宋" w:hAnsi="仿宋" w:eastAsia="仿宋"/>
          <w:sz w:val="32"/>
          <w:szCs w:val="32"/>
        </w:rPr>
        <w:t>元。20</w:t>
      </w:r>
      <w:r>
        <w:rPr>
          <w:rFonts w:ascii="仿宋" w:hAnsi="仿宋" w:eastAsia="仿宋"/>
          <w:sz w:val="32"/>
          <w:szCs w:val="32"/>
        </w:rPr>
        <w:t>21</w:t>
      </w:r>
      <w:r>
        <w:rPr>
          <w:rFonts w:hint="eastAsia" w:ascii="仿宋" w:hAnsi="仿宋" w:eastAsia="仿宋"/>
          <w:sz w:val="32"/>
          <w:szCs w:val="32"/>
        </w:rPr>
        <w:t>年度支出合计</w:t>
      </w:r>
      <w:r>
        <w:rPr>
          <w:rFonts w:ascii="仿宋" w:hAnsi="仿宋" w:eastAsia="仿宋"/>
          <w:sz w:val="32"/>
          <w:szCs w:val="32"/>
        </w:rPr>
        <w:t>1210266.46</w:t>
      </w:r>
      <w:r>
        <w:rPr>
          <w:rFonts w:hint="eastAsia" w:ascii="仿宋" w:hAnsi="仿宋" w:eastAsia="仿宋"/>
          <w:sz w:val="32"/>
          <w:szCs w:val="32"/>
        </w:rPr>
        <w:t>元，其中基本支出</w:t>
      </w:r>
      <w:r>
        <w:rPr>
          <w:rFonts w:ascii="仿宋" w:hAnsi="仿宋" w:eastAsia="仿宋"/>
          <w:sz w:val="32"/>
          <w:szCs w:val="32"/>
        </w:rPr>
        <w:t>1200266.46</w:t>
      </w:r>
      <w:r>
        <w:rPr>
          <w:rFonts w:hint="eastAsia" w:ascii="仿宋" w:hAnsi="仿宋" w:eastAsia="仿宋"/>
          <w:sz w:val="32"/>
          <w:szCs w:val="32"/>
        </w:rPr>
        <w:t>元（工资福利支出</w:t>
      </w:r>
      <w:r>
        <w:rPr>
          <w:rFonts w:ascii="仿宋" w:hAnsi="仿宋" w:eastAsia="仿宋"/>
          <w:sz w:val="32"/>
          <w:szCs w:val="32"/>
        </w:rPr>
        <w:t>1165890.46</w:t>
      </w:r>
      <w:r>
        <w:rPr>
          <w:rFonts w:hint="eastAsia" w:ascii="仿宋" w:hAnsi="仿宋" w:eastAsia="仿宋"/>
          <w:sz w:val="32"/>
          <w:szCs w:val="32"/>
        </w:rPr>
        <w:t>元，商品和服务支出</w:t>
      </w:r>
      <w:r>
        <w:rPr>
          <w:rFonts w:ascii="仿宋" w:hAnsi="仿宋" w:eastAsia="仿宋"/>
          <w:sz w:val="32"/>
          <w:szCs w:val="32"/>
        </w:rPr>
        <w:t>30496</w:t>
      </w:r>
      <w:r>
        <w:rPr>
          <w:rFonts w:hint="eastAsia" w:ascii="仿宋" w:hAnsi="仿宋" w:eastAsia="仿宋"/>
          <w:sz w:val="32"/>
          <w:szCs w:val="32"/>
        </w:rPr>
        <w:t>元，上年结转结余无，）对个人和家庭的补助</w:t>
      </w:r>
      <w:r>
        <w:rPr>
          <w:rFonts w:ascii="仿宋" w:hAnsi="仿宋" w:eastAsia="仿宋"/>
          <w:sz w:val="32"/>
          <w:szCs w:val="32"/>
        </w:rPr>
        <w:t>13880</w:t>
      </w:r>
      <w:r>
        <w:rPr>
          <w:rFonts w:hint="eastAsia" w:ascii="仿宋" w:hAnsi="仿宋" w:eastAsia="仿宋"/>
          <w:sz w:val="32"/>
          <w:szCs w:val="32"/>
        </w:rPr>
        <w:t>元。本年结转结余无。</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二、整体支出绩效实现情况</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（一）履职完成情况</w:t>
      </w:r>
    </w:p>
    <w:p>
      <w:pPr>
        <w:ind w:firstLine="640" w:firstLineChars="200"/>
        <w:rPr>
          <w:rFonts w:ascii="仿宋" w:hAnsi="仿宋" w:eastAsia="仿宋"/>
          <w:sz w:val="32"/>
          <w:szCs w:val="32"/>
        </w:rPr>
      </w:pPr>
      <w:r>
        <w:rPr>
          <w:rFonts w:hint="eastAsia" w:ascii="仿宋" w:hAnsi="仿宋" w:eastAsia="仿宋"/>
          <w:b/>
          <w:color w:val="000000"/>
          <w:sz w:val="32"/>
          <w:szCs w:val="32"/>
        </w:rPr>
        <w:t>（一）高素质农民培育工程。</w:t>
      </w:r>
      <w:r>
        <w:rPr>
          <w:rFonts w:hint="eastAsia" w:ascii="仿宋" w:hAnsi="仿宋" w:eastAsia="仿宋"/>
          <w:color w:val="000000"/>
          <w:sz w:val="32"/>
          <w:szCs w:val="32"/>
        </w:rPr>
        <w:t>今年，局里下达我校高素质农民培育工程任务500名（经管管理型100名，生产经营型400名）。</w:t>
      </w:r>
      <w:r>
        <w:rPr>
          <w:rFonts w:hint="eastAsia" w:ascii="仿宋" w:hAnsi="仿宋" w:eastAsia="仿宋"/>
          <w:sz w:val="32"/>
          <w:szCs w:val="32"/>
        </w:rPr>
        <w:t>项目任务下达后，我校及时召开专题会议研究讨论，</w:t>
      </w:r>
      <w:r>
        <w:rPr>
          <w:rFonts w:hint="eastAsia" w:ascii="仿宋" w:hAnsi="仿宋" w:eastAsia="仿宋"/>
          <w:color w:val="000000"/>
          <w:sz w:val="32"/>
          <w:szCs w:val="32"/>
        </w:rPr>
        <w:t>确定整乡镇推进，让确实需要培训、能参加培训、培训后能带动周边群众增收致富的人员作为培训学员参加高素质农民培训。同时，</w:t>
      </w:r>
      <w:r>
        <w:rPr>
          <w:rFonts w:hint="eastAsia" w:ascii="仿宋" w:hAnsi="仿宋" w:eastAsia="仿宋"/>
          <w:sz w:val="32"/>
          <w:szCs w:val="32"/>
        </w:rPr>
        <w:t>鉴于我校培训师资紧缺，培训资源单一，为了充分提高培训实效，经请示主管部门确定，由我校承担100人的经营管理型和100人的生产经营型培育任务，剩余300人的生产经营型培育任务通过公开招标，交由专业培训机构完成，我校对培训机构的培训工作进行全程监管。目前，我校已完成高素质农民培育10期500人，培训费120万元，占我校培育任务的100%。其中：培训经营管理型（中药材）高素质农民1期100人；培训生产经营型高素质农民9期400人。通过培训，打造了一支理念创新、运行规范、能力超群、产业盈利的农村农业带头人队伍，为乡村振兴和现代农业发展提供了人才支持和智力保障。</w:t>
      </w:r>
    </w:p>
    <w:p>
      <w:pPr>
        <w:ind w:firstLine="640" w:firstLineChars="200"/>
        <w:rPr>
          <w:rFonts w:ascii="仿宋" w:hAnsi="仿宋" w:eastAsia="仿宋" w:cs="宋体"/>
          <w:sz w:val="32"/>
          <w:szCs w:val="32"/>
          <w:lang w:val="en-GB"/>
        </w:rPr>
      </w:pPr>
      <w:r>
        <w:rPr>
          <w:rFonts w:hint="eastAsia" w:ascii="仿宋" w:hAnsi="仿宋" w:eastAsia="仿宋"/>
          <w:b/>
          <w:sz w:val="32"/>
          <w:szCs w:val="32"/>
        </w:rPr>
        <w:t>（二）冬春农民科技培训。</w:t>
      </w:r>
      <w:r>
        <w:rPr>
          <w:rFonts w:hint="eastAsia" w:ascii="仿宋" w:hAnsi="仿宋" w:eastAsia="仿宋" w:cs="宋体"/>
          <w:kern w:val="0"/>
          <w:sz w:val="32"/>
          <w:szCs w:val="32"/>
        </w:rPr>
        <w:t>我校</w:t>
      </w:r>
      <w:r>
        <w:rPr>
          <w:rFonts w:hint="eastAsia" w:ascii="仿宋" w:hAnsi="仿宋" w:eastAsia="仿宋"/>
          <w:sz w:val="32"/>
          <w:szCs w:val="32"/>
        </w:rPr>
        <w:t>结合县农业农村工作实际和乡村振兴工作部署安排，依据高素质农民培育计划制定冬春农民大培训方案。结合培训教师、农技人员、专家与广大农户的对接互动，形成广泛参与、上下联动，层层落实的大培训格局。</w:t>
      </w:r>
      <w:r>
        <w:rPr>
          <w:rFonts w:hint="eastAsia" w:ascii="仿宋" w:hAnsi="仿宋" w:eastAsia="仿宋"/>
          <w:color w:val="333333"/>
          <w:sz w:val="32"/>
          <w:szCs w:val="32"/>
          <w:shd w:val="clear" w:color="auto" w:fill="FFFFFF"/>
        </w:rPr>
        <w:t>邀请县农技中心庞博、姜华、马建、豆建华</w:t>
      </w:r>
      <w:r>
        <w:rPr>
          <w:rFonts w:hint="eastAsia" w:ascii="仿宋" w:hAnsi="仿宋" w:eastAsia="仿宋"/>
          <w:sz w:val="32"/>
          <w:szCs w:val="32"/>
        </w:rPr>
        <w:t>，庆阳市农技中心张鹏祥，盘农种植专业合作社理事长胡元宁等6人为培训教师。采取现场培训、互动交流方式开展培训，先后观摩了宁县众合种养殖农民专业合作社、宁县湘乐镇任劳村刺绣扶贫车间、寺底村种养殖农民专业合作社3号藜麦种植基地等多个实训基地。</w:t>
      </w:r>
      <w:r>
        <w:rPr>
          <w:rFonts w:hint="eastAsia" w:ascii="仿宋" w:hAnsi="仿宋" w:eastAsia="仿宋" w:cs="仿宋_GB2312"/>
          <w:bCs/>
          <w:kern w:val="22"/>
          <w:sz w:val="32"/>
          <w:szCs w:val="32"/>
        </w:rPr>
        <w:t>至目前，</w:t>
      </w:r>
      <w:r>
        <w:rPr>
          <w:rFonts w:hint="eastAsia" w:ascii="仿宋" w:hAnsi="仿宋" w:eastAsia="仿宋" w:cs="宋体"/>
          <w:sz w:val="32"/>
          <w:szCs w:val="32"/>
          <w:lang w:val="en-GB"/>
        </w:rPr>
        <w:t>共组织培训7期，培训学员560人，发放教材1680多本，发放学习资料560多套。通过培训，使受训群众受益匪浅、信心倍增，提高了农业种植技术，增加了家庭经济收入，提高了生活水平。</w:t>
      </w:r>
    </w:p>
    <w:p>
      <w:pPr>
        <w:ind w:firstLine="640" w:firstLineChars="200"/>
        <w:rPr>
          <w:rFonts w:ascii="仿宋" w:hAnsi="仿宋" w:eastAsia="仿宋"/>
          <w:sz w:val="32"/>
          <w:szCs w:val="32"/>
        </w:rPr>
      </w:pPr>
      <w:r>
        <w:rPr>
          <w:rFonts w:hint="eastAsia" w:ascii="仿宋" w:hAnsi="仿宋" w:eastAsia="仿宋" w:cs="宋体"/>
          <w:b/>
          <w:kern w:val="0"/>
          <w:sz w:val="32"/>
          <w:szCs w:val="32"/>
        </w:rPr>
        <w:t>（三）高素质农民调查问卷。</w:t>
      </w:r>
      <w:r>
        <w:rPr>
          <w:rFonts w:hint="eastAsia" w:ascii="仿宋" w:hAnsi="仿宋" w:eastAsia="仿宋" w:cs="宋体"/>
          <w:kern w:val="0"/>
          <w:sz w:val="32"/>
          <w:szCs w:val="32"/>
        </w:rPr>
        <w:t>根据农播</w:t>
      </w:r>
      <w:r>
        <w:rPr>
          <w:rFonts w:hint="eastAsia" w:ascii="仿宋" w:hAnsi="仿宋" w:eastAsia="仿宋"/>
          <w:sz w:val="32"/>
          <w:szCs w:val="32"/>
        </w:rPr>
        <w:t>〔2021〕12号《关于开展2021年高素质农民发展问卷调查的通知》要求，我校今年继续对平子镇、湘乐镇、春荣镇、瓦斜乡、和盛镇、盘克镇6个乡镇的60名高素质农民开展调查问卷。问卷采用线上调查的形式开展，我们深入农户现场指导调查对象，通过手机或电脑登录在线调查系统，填写个人及家庭基本信息、教育培训、政策扶持、生产经营、产品销售、贷款保险等情况。学员在填报中出现的各类问题，我们及时与中央校老师联系，指导他们及时纠正，顺利填写。现已全面完成了60份高素质农民调查问卷及1份县级调查问卷，并成功提交中央农广校。</w:t>
      </w:r>
    </w:p>
    <w:p>
      <w:pPr>
        <w:ind w:firstLine="640" w:firstLineChars="200"/>
        <w:rPr>
          <w:rFonts w:ascii="仿宋" w:hAnsi="仿宋" w:eastAsia="仿宋" w:cs="楷体_GB2312"/>
          <w:bCs/>
          <w:kern w:val="0"/>
          <w:sz w:val="32"/>
          <w:szCs w:val="32"/>
        </w:rPr>
      </w:pPr>
      <w:r>
        <w:rPr>
          <w:rFonts w:hint="eastAsia" w:ascii="仿宋" w:hAnsi="仿宋" w:eastAsia="仿宋"/>
          <w:b/>
          <w:color w:val="000000"/>
          <w:sz w:val="32"/>
          <w:szCs w:val="32"/>
        </w:rPr>
        <w:t>（四）实用技术培训。</w:t>
      </w:r>
      <w:r>
        <w:rPr>
          <w:rFonts w:hint="eastAsia" w:ascii="仿宋" w:hAnsi="仿宋" w:eastAsia="仿宋" w:cs="楷体_GB2312"/>
          <w:bCs/>
          <w:kern w:val="0"/>
          <w:sz w:val="32"/>
          <w:szCs w:val="32"/>
        </w:rPr>
        <w:t>我校今年重点以乡村振兴农民实用技术培训为主，在平子、早胜、春荣、湘乐、盘克、九岘、和盛等乡镇及全县</w:t>
      </w:r>
      <w:r>
        <w:rPr>
          <w:rFonts w:hint="eastAsia" w:ascii="仿宋" w:hAnsi="仿宋" w:eastAsia="仿宋"/>
          <w:sz w:val="32"/>
          <w:szCs w:val="32"/>
        </w:rPr>
        <w:t>科技培训示范基地</w:t>
      </w:r>
      <w:r>
        <w:rPr>
          <w:rFonts w:hint="eastAsia" w:ascii="仿宋" w:hAnsi="仿宋" w:eastAsia="仿宋" w:cs="仿宋_GB2312"/>
          <w:sz w:val="32"/>
          <w:szCs w:val="32"/>
        </w:rPr>
        <w:t>开展</w:t>
      </w:r>
      <w:r>
        <w:rPr>
          <w:rFonts w:hint="eastAsia" w:ascii="仿宋" w:hAnsi="仿宋" w:eastAsia="仿宋"/>
          <w:sz w:val="32"/>
          <w:szCs w:val="32"/>
        </w:rPr>
        <w:t>实用技术培训班，</w:t>
      </w:r>
      <w:r>
        <w:rPr>
          <w:rFonts w:hint="eastAsia" w:ascii="仿宋" w:hAnsi="仿宋" w:eastAsia="仿宋"/>
          <w:color w:val="000000"/>
          <w:sz w:val="32"/>
          <w:szCs w:val="32"/>
        </w:rPr>
        <w:t>共培训53期4500人，发放学习资料、实训工具4500套，宣传资料15000份，</w:t>
      </w:r>
      <w:r>
        <w:rPr>
          <w:rFonts w:hint="eastAsia" w:ascii="仿宋" w:hAnsi="仿宋" w:eastAsia="仿宋" w:cs="仿宋_GB2312"/>
          <w:sz w:val="32"/>
          <w:szCs w:val="32"/>
        </w:rPr>
        <w:t>科技下乡咨询指导人数1500多人（次），</w:t>
      </w:r>
      <w:r>
        <w:rPr>
          <w:rFonts w:hint="eastAsia" w:ascii="仿宋" w:hAnsi="仿宋" w:eastAsia="仿宋" w:cs="楷体_GB2312"/>
          <w:bCs/>
          <w:kern w:val="0"/>
          <w:sz w:val="32"/>
          <w:szCs w:val="32"/>
        </w:rPr>
        <w:t>培养了一支有文化、懂技术、会经营的新型农民队伍，为我县巩固脱贫成果和乡村振兴储备了一部分人才。</w:t>
      </w:r>
    </w:p>
    <w:p>
      <w:pPr>
        <w:ind w:firstLine="640" w:firstLineChars="200"/>
        <w:rPr>
          <w:rFonts w:ascii="仿宋" w:hAnsi="仿宋" w:eastAsia="仿宋"/>
          <w:color w:val="000000"/>
          <w:sz w:val="32"/>
          <w:szCs w:val="32"/>
        </w:rPr>
      </w:pPr>
      <w:r>
        <w:rPr>
          <w:rFonts w:hint="eastAsia" w:ascii="仿宋" w:hAnsi="仿宋" w:eastAsia="仿宋"/>
          <w:b/>
          <w:sz w:val="32"/>
          <w:szCs w:val="32"/>
        </w:rPr>
        <w:t>（五）信息进村入户工程。</w:t>
      </w:r>
      <w:r>
        <w:rPr>
          <w:rFonts w:hint="eastAsia" w:ascii="仿宋" w:hAnsi="仿宋" w:eastAsia="仿宋"/>
          <w:sz w:val="32"/>
          <w:szCs w:val="32"/>
        </w:rPr>
        <w:t>信息进村入户是以为农业信息服务为手段，以12316 服务基础为依托，以村级信息服务能力建设为着力点，以满足农民生产生活的信息需求为目的，通过加快信息化与农业现代化深度融合，切实提高农民信息获取能力、增</w:t>
      </w:r>
      <w:bookmarkStart w:id="1" w:name="_GoBack"/>
      <w:bookmarkEnd w:id="1"/>
      <w:r>
        <w:rPr>
          <w:rFonts w:hint="eastAsia" w:ascii="仿宋" w:hAnsi="仿宋" w:eastAsia="仿宋"/>
          <w:sz w:val="32"/>
          <w:szCs w:val="32"/>
        </w:rPr>
        <w:t>收致富能力、社会参与能力和自我发展能力。</w:t>
      </w:r>
    </w:p>
    <w:p>
      <w:pPr>
        <w:shd w:val="clear" w:color="auto" w:fill="FFFFFF"/>
        <w:ind w:firstLine="636" w:firstLineChars="199"/>
        <w:rPr>
          <w:rFonts w:ascii="仿宋" w:hAnsi="仿宋" w:eastAsia="仿宋"/>
          <w:color w:val="000000"/>
          <w:sz w:val="32"/>
          <w:szCs w:val="32"/>
        </w:rPr>
      </w:pPr>
      <w:r>
        <w:rPr>
          <w:rFonts w:hint="eastAsia" w:ascii="仿宋" w:hAnsi="仿宋" w:eastAsia="仿宋"/>
          <w:b/>
          <w:color w:val="000000"/>
          <w:sz w:val="32"/>
          <w:szCs w:val="32"/>
        </w:rPr>
        <w:t>（六）农民田间学校。</w:t>
      </w:r>
      <w:r>
        <w:rPr>
          <w:rFonts w:hint="eastAsia" w:ascii="仿宋" w:hAnsi="仿宋" w:eastAsia="仿宋"/>
          <w:color w:val="000000"/>
          <w:sz w:val="32"/>
          <w:szCs w:val="32"/>
        </w:rPr>
        <w:t>农民田间学校是通过培训向农民传授技术，强调以农民为中心，充分发挥农民的主观能动作用。使其最终成为现代新型农民或农民专家。今年，我校根据农业生产需要及各项工作开展的需求，在原有4所田间学校的基础上，新增建3所农民田间学校，扩大农民田间学校的培训范围，提高农民生产技能，增加了农民收入。</w:t>
      </w:r>
    </w:p>
    <w:p>
      <w:pPr>
        <w:ind w:firstLine="640" w:firstLineChars="200"/>
        <w:rPr>
          <w:rFonts w:ascii="仿宋" w:hAnsi="仿宋" w:eastAsia="仿宋"/>
          <w:bCs/>
          <w:sz w:val="32"/>
          <w:szCs w:val="32"/>
        </w:rPr>
      </w:pPr>
      <w:r>
        <w:rPr>
          <w:rFonts w:hint="eastAsia" w:ascii="仿宋" w:hAnsi="仿宋" w:eastAsia="仿宋" w:cs="楷体_GB2312"/>
          <w:b/>
          <w:bCs/>
          <w:sz w:val="32"/>
          <w:szCs w:val="32"/>
        </w:rPr>
        <w:t>（七）信息工作</w:t>
      </w:r>
      <w:r>
        <w:rPr>
          <w:rFonts w:hint="eastAsia" w:ascii="仿宋" w:hAnsi="仿宋" w:eastAsia="仿宋"/>
          <w:b/>
          <w:bCs/>
          <w:sz w:val="32"/>
          <w:szCs w:val="32"/>
        </w:rPr>
        <w:t>。</w:t>
      </w:r>
      <w:r>
        <w:rPr>
          <w:rFonts w:hint="eastAsia" w:ascii="仿宋" w:hAnsi="仿宋" w:eastAsia="仿宋" w:cs="仿宋_GB2312"/>
          <w:color w:val="333333"/>
          <w:sz w:val="32"/>
          <w:szCs w:val="32"/>
        </w:rPr>
        <w:t>今年，我校紧紧围绕全校中心工作，深入开展调查研究，挖掘、筛选、整理有价值信息25条，充分发挥信息服务作用。全年共向农业农村局科教股上报农业信息5条，市农业农村局网站采用5条，2条被省农业科技与信息杂志发表。</w:t>
      </w:r>
    </w:p>
    <w:p>
      <w:pPr>
        <w:ind w:firstLine="640" w:firstLineChars="200"/>
        <w:rPr>
          <w:rFonts w:ascii="仿宋" w:hAnsi="仿宋" w:eastAsia="仿宋" w:cs="楷体_GB2312"/>
          <w:bCs/>
          <w:sz w:val="32"/>
          <w:szCs w:val="32"/>
        </w:rPr>
      </w:pPr>
      <w:r>
        <w:rPr>
          <w:rFonts w:hint="eastAsia" w:ascii="仿宋" w:hAnsi="仿宋" w:eastAsia="仿宋" w:cs="楷体_GB2312"/>
          <w:b/>
          <w:bCs/>
          <w:sz w:val="32"/>
          <w:szCs w:val="32"/>
        </w:rPr>
        <w:t>（八）无偿资金争取。</w:t>
      </w:r>
      <w:r>
        <w:rPr>
          <w:rFonts w:hint="eastAsia" w:ascii="仿宋" w:hAnsi="仿宋" w:eastAsia="仿宋"/>
          <w:sz w:val="32"/>
          <w:szCs w:val="32"/>
        </w:rPr>
        <w:t>今年争取无偿资金147万元，其中：</w:t>
      </w:r>
      <w:r>
        <w:rPr>
          <w:rFonts w:hint="eastAsia" w:ascii="仿宋" w:hAnsi="仿宋" w:eastAsia="仿宋"/>
          <w:color w:val="333333"/>
          <w:sz w:val="32"/>
          <w:szCs w:val="32"/>
          <w:shd w:val="clear" w:color="auto" w:fill="FFFFFF"/>
        </w:rPr>
        <w:t>我校争取高素质农民的培训任务500名，项目资金120万元；争取</w:t>
      </w:r>
      <w:r>
        <w:rPr>
          <w:rFonts w:hint="eastAsia" w:ascii="仿宋" w:hAnsi="仿宋" w:eastAsia="仿宋"/>
          <w:sz w:val="32"/>
          <w:szCs w:val="32"/>
        </w:rPr>
        <w:t>实用技术</w:t>
      </w:r>
      <w:r>
        <w:rPr>
          <w:rFonts w:hint="eastAsia" w:ascii="仿宋" w:hAnsi="仿宋" w:eastAsia="仿宋" w:cs="楷体_GB2312"/>
          <w:bCs/>
          <w:sz w:val="32"/>
          <w:szCs w:val="32"/>
        </w:rPr>
        <w:t>培训4500人，争取无偿资金27万元。</w:t>
      </w:r>
    </w:p>
    <w:p>
      <w:pPr>
        <w:ind w:firstLine="640" w:firstLineChars="200"/>
        <w:rPr>
          <w:rFonts w:ascii="仿宋" w:hAnsi="仿宋" w:eastAsia="仿宋" w:cs="楷体_GB2312"/>
          <w:bCs/>
          <w:sz w:val="32"/>
          <w:szCs w:val="32"/>
        </w:rPr>
      </w:pPr>
      <w:r>
        <w:rPr>
          <w:rFonts w:hint="eastAsia" w:ascii="仿宋" w:hAnsi="仿宋" w:eastAsia="仿宋" w:cs="楷体_GB2312"/>
          <w:b/>
          <w:bCs/>
          <w:sz w:val="32"/>
          <w:szCs w:val="32"/>
        </w:rPr>
        <w:t>（九）新冠肺炎防控工作。</w:t>
      </w:r>
      <w:r>
        <w:rPr>
          <w:rFonts w:hint="eastAsia" w:ascii="仿宋" w:hAnsi="仿宋" w:eastAsia="仿宋" w:cs="楷体_GB2312"/>
          <w:bCs/>
          <w:sz w:val="32"/>
          <w:szCs w:val="32"/>
        </w:rPr>
        <w:t>一年来，按照新冠肺炎防控工作通知精神，我校高度重视，积极防控。通过开展多种形式的健康宣教，普及新冠肺炎防治知识，提高广大职工和包干小区居民的健康安全意识。在做好单位疫情防控工作的同时，我们在包干小区搭建帐篷，设立疫情防控监测点，醒目位置张贴健康码、行程码、场地码，悬挂宣传横幅，每天安排2名职工在监测点值班，负责61户180名居民的宣传、扫码、测温、登记、消毒等工作，做到了防控不漏一户不漏一人。</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（二）履职效果情况：</w:t>
      </w:r>
    </w:p>
    <w:p>
      <w:pPr>
        <w:pStyle w:val="4"/>
        <w:shd w:val="clear" w:color="auto" w:fill="FFFFFF"/>
        <w:spacing w:before="0" w:beforeAutospacing="0" w:after="0" w:afterAutospacing="0" w:line="480" w:lineRule="auto"/>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20</w:t>
      </w:r>
      <w:r>
        <w:rPr>
          <w:rFonts w:ascii="仿宋" w:hAnsi="仿宋" w:eastAsia="仿宋"/>
          <w:color w:val="333333"/>
          <w:sz w:val="32"/>
          <w:szCs w:val="32"/>
        </w:rPr>
        <w:t>21</w:t>
      </w:r>
      <w:r>
        <w:rPr>
          <w:rFonts w:hint="eastAsia" w:ascii="仿宋" w:hAnsi="仿宋" w:eastAsia="仿宋"/>
          <w:color w:val="333333"/>
          <w:sz w:val="32"/>
          <w:szCs w:val="32"/>
        </w:rPr>
        <w:t>年，根据年初工作规划和重点性工作，全校上下团结一心，迎难而上，加压奋进，锐意进取，各项工作取得了较大成绩，较好的完成了年度工作目标。通过加强预算收支管理，不断建立健全内部管理制度，梳理内部管理流程，整体支出管理情况得到提升。整体支出绩效情况如下：</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（一）经济效益评价</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1. 预算执行方面，支出总额控制在预算总额以内。</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2、预算管理方面，制度执行总体较为有效。</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3、资产管理方面，建立了资产管理制度，总体执行较好。</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（二）社会公众满意度评价</w:t>
      </w:r>
    </w:p>
    <w:p>
      <w:pPr>
        <w:pStyle w:val="4"/>
        <w:shd w:val="clear" w:color="auto" w:fill="FFFFFF"/>
        <w:spacing w:before="0" w:beforeAutospacing="0" w:after="0" w:afterAutospacing="0" w:line="480" w:lineRule="auto"/>
        <w:ind w:firstLine="480"/>
        <w:jc w:val="both"/>
        <w:rPr>
          <w:rFonts w:ascii="仿宋" w:hAnsi="仿宋" w:eastAsia="仿宋"/>
          <w:sz w:val="32"/>
          <w:szCs w:val="32"/>
        </w:rPr>
      </w:pPr>
      <w:r>
        <w:rPr>
          <w:rFonts w:hint="eastAsia" w:ascii="仿宋" w:hAnsi="仿宋" w:eastAsia="仿宋" w:cs="楷体_GB2312"/>
          <w:bCs/>
          <w:sz w:val="32"/>
          <w:szCs w:val="32"/>
        </w:rPr>
        <w:t>我校认真贯彻落实党中央提出的建设社会主义新农村的目标，加强实践锻炼，提高创新能力，培养一支有文化、懂技术、会经营的新型农民队伍。</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三、整体支出绩效中存在问题及改进措施</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（一）主要问题及原因分析</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1、财务制度执行力有待加强，资金使用计划有待细化。</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2、财政预算资金到位比较迟缓，各项目经费支付不能及时到位。</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（二）改进的方向和具体措施</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1、加强财务管理，严格财务审核。在费用报账支付时，按照预算规定的费用项目和用途进行资金使用审核、财务核算，杜绝超支现象的发生。</w:t>
      </w:r>
    </w:p>
    <w:p>
      <w:pPr>
        <w:pStyle w:val="4"/>
        <w:shd w:val="clear" w:color="auto" w:fill="FFFFFF"/>
        <w:spacing w:before="0" w:beforeAutospacing="0" w:after="0" w:afterAutospacing="0" w:line="480" w:lineRule="auto"/>
        <w:ind w:firstLine="480"/>
        <w:jc w:val="both"/>
        <w:rPr>
          <w:rFonts w:ascii="仿宋" w:hAnsi="仿宋" w:eastAsia="仿宋"/>
          <w:color w:val="333333"/>
          <w:sz w:val="32"/>
          <w:szCs w:val="32"/>
        </w:rPr>
      </w:pPr>
      <w:r>
        <w:rPr>
          <w:rFonts w:hint="eastAsia" w:ascii="仿宋" w:hAnsi="仿宋" w:eastAsia="仿宋"/>
          <w:color w:val="333333"/>
          <w:sz w:val="32"/>
          <w:szCs w:val="32"/>
        </w:rPr>
        <w:t>2、加强项目开展进度的跟踪，开展项目绩效评价，确保项目绩效目标的完成。</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四、绩效自评结果拟应用和公开情况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绩效自评结果将作为以后年度项目立项和经费支持的重要依据，对绩效评价情况予以公开。</w:t>
      </w:r>
    </w:p>
    <w:p>
      <w:pPr>
        <w:pBdr>
          <w:bottom w:val="single" w:color="auto" w:sz="12" w:space="1"/>
        </w:pBdr>
        <w:rPr>
          <w:rFonts w:ascii="黑体" w:hAnsi="黑体" w:eastAsia="黑体" w:cs="黑体"/>
          <w:b/>
          <w:sz w:val="32"/>
          <w:szCs w:val="32"/>
        </w:rPr>
      </w:pPr>
      <w:r>
        <w:rPr>
          <w:rFonts w:hint="eastAsia" w:ascii="黑体" w:hAnsi="黑体" w:eastAsia="黑体" w:cs="黑体"/>
          <w:b/>
          <w:sz w:val="32"/>
          <w:szCs w:val="32"/>
        </w:rPr>
        <w:t xml:space="preserve"> </w:t>
      </w:r>
    </w:p>
    <w:p>
      <w:pPr>
        <w:pBdr>
          <w:bottom w:val="single" w:color="auto" w:sz="12" w:space="1"/>
        </w:pBdr>
        <w:rPr>
          <w:rFonts w:ascii="黑体" w:hAnsi="黑体" w:eastAsia="黑体" w:cs="黑体"/>
          <w:b/>
          <w:sz w:val="32"/>
          <w:szCs w:val="32"/>
        </w:rPr>
      </w:pPr>
    </w:p>
    <w:p>
      <w:pPr>
        <w:pBdr>
          <w:bottom w:val="single" w:color="auto" w:sz="12" w:space="1"/>
        </w:pBdr>
        <w:ind w:firstLine="4304" w:firstLineChars="1345"/>
        <w:rPr>
          <w:rFonts w:hint="eastAsia" w:ascii="仿宋" w:hAnsi="仿宋" w:eastAsia="仿宋" w:cs="黑体"/>
          <w:bCs/>
          <w:sz w:val="32"/>
          <w:szCs w:val="32"/>
        </w:rPr>
      </w:pPr>
      <w:r>
        <w:rPr>
          <w:rFonts w:hint="eastAsia" w:ascii="仿宋" w:hAnsi="仿宋" w:eastAsia="仿宋" w:cs="黑体"/>
          <w:bCs/>
          <w:sz w:val="32"/>
          <w:szCs w:val="32"/>
        </w:rPr>
        <w:t>二〇二二年九月二十八日</w:t>
      </w:r>
    </w:p>
    <w:p>
      <w:pPr>
        <w:pBdr>
          <w:bottom w:val="single" w:color="auto" w:sz="12" w:space="1"/>
        </w:pBdr>
        <w:rPr>
          <w:rFonts w:ascii="黑体" w:hAnsi="黑体" w:eastAsia="黑体" w:cs="黑体"/>
          <w:b/>
          <w:sz w:val="32"/>
          <w:szCs w:val="32"/>
        </w:rPr>
      </w:pPr>
    </w:p>
    <w:p>
      <w:pPr>
        <w:pBdr>
          <w:bottom w:val="single" w:color="auto" w:sz="12" w:space="1"/>
        </w:pBdr>
        <w:rPr>
          <w:rFonts w:hint="eastAsia" w:ascii="黑体" w:hAnsi="黑体" w:eastAsia="黑体" w:cs="黑体"/>
          <w:b/>
          <w:sz w:val="32"/>
          <w:szCs w:val="32"/>
        </w:rPr>
      </w:pPr>
    </w:p>
    <w:p>
      <w:pPr>
        <w:pBdr>
          <w:between w:val="single" w:color="auto" w:sz="12" w:space="1"/>
        </w:pBd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宁县农业广播电视学校</w:t>
      </w:r>
      <w:r>
        <w:rPr>
          <w:rFonts w:ascii="仿宋" w:hAnsi="仿宋" w:eastAsia="仿宋"/>
          <w:sz w:val="32"/>
          <w:szCs w:val="32"/>
        </w:rPr>
        <w:t xml:space="preserve">         20</w:t>
      </w:r>
      <w:r>
        <w:rPr>
          <w:rFonts w:hint="eastAsia" w:ascii="仿宋" w:hAnsi="仿宋" w:eastAsia="仿宋"/>
          <w:sz w:val="32"/>
          <w:szCs w:val="32"/>
        </w:rPr>
        <w:t>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月28日印发</w:t>
      </w:r>
    </w:p>
    <w:p>
      <w:pPr>
        <w:pBdr>
          <w:between w:val="single" w:color="auto" w:sz="12" w:space="1"/>
        </w:pBdr>
        <w:ind w:firstLine="640" w:firstLineChars="200"/>
        <w:rPr>
          <w:rFonts w:ascii="仿宋" w:hAnsi="仿宋" w:eastAsia="仿宋"/>
          <w:sz w:val="32"/>
          <w:szCs w:val="32"/>
        </w:rPr>
        <w:sectPr>
          <w:headerReference r:id="rId3" w:type="default"/>
          <w:footerReference r:id="rId4" w:type="default"/>
          <w:footerReference r:id="rId5" w:type="even"/>
          <w:pgSz w:w="11906" w:h="16838"/>
          <w:pgMar w:top="1871" w:right="1701" w:bottom="1701" w:left="1701" w:header="851" w:footer="992" w:gutter="0"/>
          <w:pgNumType w:fmt="numberInDash"/>
          <w:cols w:space="720" w:num="1"/>
          <w:docGrid w:type="linesAndChars" w:linePitch="312" w:charSpace="0"/>
        </w:sect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共印5份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7"/>
        <w:sz w:val="32"/>
        <w:szCs w:val="32"/>
      </w:rPr>
    </w:pP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- 6 -</w:t>
    </w:r>
    <w:r>
      <w:rPr>
        <w:rStyle w:val="7"/>
        <w:sz w:val="32"/>
        <w:szCs w:val="32"/>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jFkM2RjMGVkZDNkNzdiNjJiMDA1MGIzNWY4ZTcifQ=="/>
    <w:docVar w:name="KSO_WPS_MARK_KEY" w:val="c2482004-25ee-42ef-9ef6-a9af5b18b26f"/>
  </w:docVars>
  <w:rsids>
    <w:rsidRoot w:val="006B1DD7"/>
    <w:rsid w:val="00021BBC"/>
    <w:rsid w:val="000C3531"/>
    <w:rsid w:val="00121C1D"/>
    <w:rsid w:val="00273430"/>
    <w:rsid w:val="00284EB4"/>
    <w:rsid w:val="002A37EC"/>
    <w:rsid w:val="002A5F81"/>
    <w:rsid w:val="002C325B"/>
    <w:rsid w:val="002C6D78"/>
    <w:rsid w:val="002E443A"/>
    <w:rsid w:val="00310AF9"/>
    <w:rsid w:val="00337AE6"/>
    <w:rsid w:val="003427F9"/>
    <w:rsid w:val="00363B7D"/>
    <w:rsid w:val="004344E4"/>
    <w:rsid w:val="00482AB5"/>
    <w:rsid w:val="00496D4F"/>
    <w:rsid w:val="005154D7"/>
    <w:rsid w:val="005D3D2E"/>
    <w:rsid w:val="00640B0B"/>
    <w:rsid w:val="006678B7"/>
    <w:rsid w:val="00677CC4"/>
    <w:rsid w:val="006B1DD7"/>
    <w:rsid w:val="00752CCE"/>
    <w:rsid w:val="00792174"/>
    <w:rsid w:val="007A0E9F"/>
    <w:rsid w:val="007E6F62"/>
    <w:rsid w:val="007F6B4B"/>
    <w:rsid w:val="00887017"/>
    <w:rsid w:val="008C544D"/>
    <w:rsid w:val="008D7516"/>
    <w:rsid w:val="00941F27"/>
    <w:rsid w:val="009A74D2"/>
    <w:rsid w:val="009D79DF"/>
    <w:rsid w:val="009E3059"/>
    <w:rsid w:val="00A3484F"/>
    <w:rsid w:val="00A35062"/>
    <w:rsid w:val="00A461C9"/>
    <w:rsid w:val="00AA2530"/>
    <w:rsid w:val="00AF2376"/>
    <w:rsid w:val="00B125C9"/>
    <w:rsid w:val="00B4405F"/>
    <w:rsid w:val="00BF51A8"/>
    <w:rsid w:val="00C31D79"/>
    <w:rsid w:val="00C91ACC"/>
    <w:rsid w:val="00CC034C"/>
    <w:rsid w:val="00D56C34"/>
    <w:rsid w:val="00D91405"/>
    <w:rsid w:val="00D967BB"/>
    <w:rsid w:val="00DE6AC8"/>
    <w:rsid w:val="00DE702F"/>
    <w:rsid w:val="00EC73ED"/>
    <w:rsid w:val="00EF1C47"/>
    <w:rsid w:val="00FD1978"/>
    <w:rsid w:val="71B7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99"/>
    <w:rPr>
      <w:rFonts w:cs="Times New Roman"/>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3287</Words>
  <Characters>3467</Characters>
  <Lines>25</Lines>
  <Paragraphs>7</Paragraphs>
  <TotalTime>2883</TotalTime>
  <ScaleCrop>false</ScaleCrop>
  <LinksUpToDate>false</LinksUpToDate>
  <CharactersWithSpaces>3532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2020-07-08T01:04:00Z</dcterms:created>
  <dc:creator>微软用户</dc:creator>
  <cp:lastModifiedBy>Administrator</cp:lastModifiedBy>
  <cp:lastPrinted>2020-07-10T01:13:00Z</cp:lastPrinted>
  <dcterms:modified xsi:type="dcterms:W3CDTF">2024-07-09T08:31:55Z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B59F0CDDF0DA4A82BBC84334281B9475_13</vt:lpwstr>
  </property>
</Properties>
</file>