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  <w:t>宁县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eastAsia="zh-CN"/>
        </w:rPr>
        <w:t>司法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  <w:t>局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/>
        </w:rPr>
        <w:t>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  <w:t>部门整体支出</w:t>
      </w:r>
    </w:p>
    <w:p>
      <w:pPr>
        <w:widowControl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  <w:t>绩效自评报告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为进一步规范财政资金管理，强化部门责任意识，切实提高财政资金使用效益。按照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按照县财政局印发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的《关于深入开展财政资金绩效自评工作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的通知》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要求，我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高度重视，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遵循“科学规范、公正公开、分类管理、绩效相关”的原则，组织人员运用科学、合理的绩效评价指标、评价标准和评价方法，对本部门整体支出</w:t>
      </w:r>
      <w:r>
        <w:rPr>
          <w:rFonts w:hint="eastAsia" w:ascii="仿宋_GB2312" w:hAnsi="Times New Roman" w:eastAsia="仿宋_GB2312"/>
          <w:sz w:val="32"/>
          <w:szCs w:val="32"/>
        </w:rPr>
        <w:t>进行了全面梳理，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做出客观、公正的评价，现将我单位202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年度绩效评价情况报告如下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一、部门概况 </w:t>
      </w:r>
    </w:p>
    <w:p>
      <w:pPr>
        <w:widowControl/>
        <w:spacing w:line="600" w:lineRule="exact"/>
        <w:ind w:firstLine="643" w:firstLineChars="200"/>
        <w:jc w:val="left"/>
        <w:rPr>
          <w:rFonts w:ascii="楷体_GB2312" w:hAnsi="仿宋_GB2312" w:eastAsia="楷体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000000"/>
          <w:kern w:val="0"/>
          <w:sz w:val="32"/>
          <w:szCs w:val="32"/>
        </w:rPr>
        <w:t>单位主要职责职能组织架构、人员及资产等基本情况。</w:t>
      </w:r>
    </w:p>
    <w:p>
      <w:pPr>
        <w:spacing w:line="550" w:lineRule="exac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 xml:space="preserve"> 1、</w:t>
      </w:r>
      <w:r>
        <w:rPr>
          <w:rFonts w:hint="eastAsia" w:ascii="仿宋_GB2312" w:hAnsi="宋体" w:eastAsia="仿宋_GB2312"/>
          <w:b/>
          <w:sz w:val="32"/>
          <w:szCs w:val="32"/>
        </w:rPr>
        <w:t>宁</w:t>
      </w:r>
      <w:r>
        <w:rPr>
          <w:rFonts w:hint="eastAsia" w:ascii="仿宋_GB2312" w:eastAsia="仿宋_GB2312"/>
          <w:b/>
          <w:sz w:val="32"/>
          <w:szCs w:val="32"/>
        </w:rPr>
        <w:t>县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司法</w:t>
      </w:r>
      <w:r>
        <w:rPr>
          <w:rFonts w:hint="eastAsia" w:ascii="仿宋_GB2312" w:eastAsia="仿宋_GB2312"/>
          <w:b/>
          <w:sz w:val="32"/>
          <w:szCs w:val="32"/>
        </w:rPr>
        <w:t>局主要职能</w:t>
      </w:r>
      <w:r>
        <w:rPr>
          <w:rFonts w:hint="eastAsia" w:ascii="仿宋_GB2312" w:hAnsi="仿宋_GB2312" w:eastAsia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1.承担全面依法治县重大问题的政策研究，协调有关方面提出全面依法治县中长期规划建议，负责有关重大决策部署督察工作。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.承担统筹推进法治政府建设的责任。指导、监督各乡镇人民政府、县政府各部门依法行政工作。负责综合协调行政执法，承担推进行政执法体制改革有关工作，推进严格规范公正文明执法。承办向县政府申请的行政复议案件工作，负责应诉案件的办理工作。负责规范行政执法程序，行政执法行为和行政裁量权。负责全县行政执法人员的培训，审核县政府各部门行政执法主体和行政执法人员资格。指导、监督各部门、各乡镇行政执法工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 3.负责乡镇人民政府和县级人民政府部门规范性文件的备案、登记和审查工作。负责对县政府规范性文件草案进行审核修改，并提出书面审核意见，提交县级人民政府审议。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4.承担统筹规划法治社会建设的责任。按照中央、省委、市委、县委统一部署，拟订法治宣传教育实施规划，组织实施普法宣传工作。推动人民参与和促进法治建设。指导依法治理和法治创建工作。指导人民调解工作和人民陪审员、人民监督员选任管理工作，推进司法所建设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5.负责拟订全县公共法律服务体系建设规划并组织实施，统筹和布局城乡、区域法律服务资源。指导、监督公共法律服务中心建设。指导、监督律师、公证、法律援助、司法鉴定、仲裁和基层法律服务工作。管理社会法律服务机构。参与社会治安综合治理工作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6.指导、管理和协调全县社区矫正和刑满释放人员安置帮教工作。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 7.负责县政府法律顾问工作。对县政府作出的重大行政决策进行合法性审查。代理县政府行政诉讼和以县政府作为民事主体的相关法律事务，负责县政府法律事务咨询工作。组织开展法治政府建设理论研究和宣传工作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8.负责本系统信息化建设工作。指导、监督本系统财务、装备、设施、场所等保障工作。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9.组织实施本系统党的建设、队伍建设、思想政治建设和精神文明建设。规划、协调、指导法治人才队伍建设相关工作。指导、监督全县法律服务行业党建工作。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10.完成县委、县政府和市司法局交办的其他工作任务。  </w:t>
      </w:r>
    </w:p>
    <w:p>
      <w:pPr>
        <w:pStyle w:val="13"/>
        <w:spacing w:line="640" w:lineRule="exact"/>
        <w:ind w:firstLine="643" w:firstLineChars="200"/>
        <w:rPr>
          <w:rFonts w:ascii="仿宋_GB2312" w:hAnsi="Arial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2、机构设置：</w:t>
      </w:r>
      <w:r>
        <w:rPr>
          <w:rFonts w:hint="eastAsia" w:ascii="仿宋_GB2312" w:hAnsi="仿宋_GB2312" w:eastAsia="仿宋_GB2312" w:cs="仿宋_GB2312"/>
          <w:sz w:val="32"/>
          <w:szCs w:val="32"/>
        </w:rPr>
        <w:t>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为财政全额拨款的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单位，设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个职能股，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、人民参与和促进法制股、普法与依法治理股、行政执法监督股、政府法律事务股、社区矫正管理股、公共法律服务管理股7个职能股室，下辖甘肃通联律师事务所、甘肃陇域律师事务所、宁县公证处和18个基层司法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3"/>
        <w:spacing w:line="640" w:lineRule="exact"/>
        <w:ind w:firstLine="643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3、人员情况：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2022年底宁县司法局</w:t>
      </w:r>
      <w:r>
        <w:rPr>
          <w:rFonts w:hint="default" w:ascii="仿宋_GB2312" w:hAnsi="仿宋_GB2312" w:eastAsia="仿宋_GB2312" w:cs="仿宋_GB2312"/>
          <w:sz w:val="32"/>
          <w:szCs w:val="32"/>
        </w:rPr>
        <w:t>核定编制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</w:t>
      </w:r>
      <w:r>
        <w:rPr>
          <w:rFonts w:hint="default" w:ascii="仿宋_GB2312" w:hAnsi="仿宋_GB2312" w:eastAsia="仿宋_GB2312" w:cs="仿宋_GB2312"/>
          <w:sz w:val="32"/>
          <w:szCs w:val="32"/>
        </w:rPr>
        <w:t>名，其中：行政编制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default" w:ascii="仿宋_GB2312" w:hAnsi="仿宋_GB2312" w:eastAsia="仿宋_GB2312" w:cs="仿宋_GB2312"/>
          <w:sz w:val="32"/>
          <w:szCs w:val="32"/>
        </w:rPr>
        <w:t>名、事业编制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共有在职人员77人（行政人员37人，事业人员40人），遗嘱供养人员2人。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Arial" w:eastAsia="仿宋_GB2312" w:cs="Arial"/>
          <w:b/>
          <w:kern w:val="2"/>
          <w:sz w:val="32"/>
          <w:szCs w:val="32"/>
          <w:lang w:val="en-US" w:eastAsia="zh-CN" w:bidi="ar-SA"/>
        </w:rPr>
        <w:t>4、资产情况：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宁县司法局年初固定资产原值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222.14万元，净值98.82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年末固定资产原值为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228.47万元，净值78.35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万元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二、当年单位履职总体目标、工作任务。 </w:t>
      </w:r>
    </w:p>
    <w:p>
      <w:pPr>
        <w:ind w:firstLine="680" w:firstLineChars="200"/>
        <w:jc w:val="left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202</w:t>
      </w:r>
      <w:r>
        <w:rPr>
          <w:rFonts w:hint="eastAsia" w:eastAsia="仿宋_GB2312"/>
          <w:sz w:val="34"/>
          <w:szCs w:val="34"/>
          <w:lang w:val="en-US" w:eastAsia="zh-CN"/>
        </w:rPr>
        <w:t>2</w:t>
      </w:r>
      <w:r>
        <w:rPr>
          <w:rFonts w:eastAsia="仿宋_GB2312"/>
          <w:sz w:val="34"/>
          <w:szCs w:val="34"/>
        </w:rPr>
        <w:t>年，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县委、县政府的正确领导和上级业务部门的精心指导下，司法行政系统以强化党的政治建设为统领，充分发挥司法行政职能优势，保障社区矫正、法律援助、人民调解、法治宣传等日常业务工作的开展，支持局机关和司法所完善设备，完成规范化建设，加强法律援助工作，有效维护社会弱势群体的合法权益，预防纠纷，减少诉讼，维护社会稳定，让公民自觉遵纪守法，调处矛盾纠纷，息诉息访促平安，为全县经济社会发展提供有力法律服务和法治保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圆满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完成了各项工作任务。</w:t>
      </w:r>
    </w:p>
    <w:p>
      <w:pPr>
        <w:spacing w:line="600" w:lineRule="exact"/>
        <w:ind w:firstLine="960" w:firstLineChars="300"/>
        <w:jc w:val="left"/>
        <w:rPr>
          <w:rFonts w:hint="eastAsia" w:ascii="黑体" w:hAnsi="黑体" w:eastAsia="黑体" w:cs="楷体_GB2312"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color w:val="auto"/>
          <w:sz w:val="32"/>
          <w:szCs w:val="32"/>
        </w:rPr>
        <w:t>202</w:t>
      </w:r>
      <w:r>
        <w:rPr>
          <w:rFonts w:hint="eastAsia" w:ascii="黑体" w:hAnsi="黑体" w:eastAsia="黑体" w:cs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楷体_GB2312"/>
          <w:color w:val="auto"/>
          <w:sz w:val="32"/>
          <w:szCs w:val="32"/>
        </w:rPr>
        <w:t>年主要工作</w:t>
      </w:r>
    </w:p>
    <w:p>
      <w:pPr>
        <w:spacing w:line="560" w:lineRule="exact"/>
        <w:ind w:firstLine="643" w:firstLineChars="200"/>
        <w:rPr>
          <w:rFonts w:hint="eastAsia" w:ascii="华文楷体" w:hAnsi="华文楷体" w:eastAsia="华文楷体" w:cs="仿宋_GB2312"/>
          <w:b/>
          <w:color w:val="auto"/>
          <w:sz w:val="32"/>
          <w:szCs w:val="32"/>
        </w:rPr>
      </w:pPr>
      <w:r>
        <w:rPr>
          <w:rFonts w:hint="eastAsia" w:ascii="华文楷体" w:hAnsi="华文楷体" w:eastAsia="华文楷体" w:cs="仿宋_GB2312"/>
          <w:b/>
          <w:color w:val="auto"/>
          <w:sz w:val="32"/>
          <w:szCs w:val="32"/>
        </w:rPr>
        <w:t>（一）强化政治建设，做到“两个维护”。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坚持以党的政治建设为统领，确保党对司法行政工作的绝对领导。</w:t>
      </w:r>
      <w:r>
        <w:rPr>
          <w:rFonts w:hint="eastAsia" w:ascii="华文楷体" w:hAnsi="华文楷体" w:eastAsia="华文楷体" w:cs="仿宋_GB2312"/>
          <w:b/>
          <w:color w:val="auto"/>
          <w:sz w:val="32"/>
          <w:szCs w:val="32"/>
        </w:rPr>
        <w:t>一是强化政治理论武装。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坚持司法行政机关政治属性，坚持首题必政治、逢会必学。认真学习全面贯彻《中国共产党政法工作条例》，坚持党对司法行政工作的绝对领导。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党支部采取“线上+线下”方式，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用好“学习强国”、“甘肃党建” 和“陇政钉”平台，组织全体党员干部系统学习党的十九届六中全会精神、中央全面依法治国会议精神、习近平法治思想，全体党员干部切实增强了“四个意识”，坚定了“四个自信”，做到了“两个维护”。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二是</w:t>
      </w:r>
      <w:r>
        <w:rPr>
          <w:rFonts w:hint="eastAsia" w:ascii="楷体" w:hAnsi="楷体" w:eastAsia="楷体" w:cs="Times New Roman"/>
          <w:b/>
          <w:bCs/>
          <w:color w:val="auto"/>
          <w:sz w:val="32"/>
          <w:szCs w:val="32"/>
        </w:rPr>
        <w:t>高度重视意识形态工作。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我们坚持</w:t>
      </w:r>
      <w:r>
        <w:rPr>
          <w:rFonts w:ascii="仿宋" w:hAnsi="仿宋" w:eastAsia="仿宋" w:cs="Times New Roman"/>
          <w:color w:val="auto"/>
          <w:sz w:val="32"/>
          <w:szCs w:val="32"/>
        </w:rPr>
        <w:t>做到意识形态工作与中心工作一同部署、一同推动、一同落实、一同检查。加强新闻宣传，注重舆论引导。充分发挥正面宣传鼓舞人、激励人的作用，切实让一大批贴近实际、贴近生活、贴近群众的司法“好声音”见网见报，进一步营造健康向上的舆论环境。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zh-CN"/>
        </w:rPr>
        <w:t>三是加强基层党建。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严肃党内政治生活，提高政治生活质量。认真落实“三会一课”、“主题党日”、“班子成员讲党课”、谈心谈话、组织生活会、民主生活会等党内政治生活制度，统一了思想，凝聚了力量，充分发挥基层党组织战斗堡垒作用和党员先锋模范作用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四是积极开展党史学习教育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重温了中国共产党革命史、建国史、发展史和改革开放史，引导广大党员干部学史明理、学史增信、学史崇德、学史力行，做到学党史、悟思想、办实事、开新局。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五是扎实开展政法队伍教育整顿。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结合行业特点，在集中整治“六大顽瘴痼疾”的基础上，深入推进社区矫正突出问题专项整治以及律师行业、公证行业突出问题专项治理以及司法行政系统作风整顿。将为民办实事贯穿政法队伍教育整顿全过程</w:t>
      </w:r>
      <w:r>
        <w:rPr>
          <w:rFonts w:hint="eastAsia" w:ascii="仿宋" w:hAnsi="仿宋" w:eastAsia="仿宋" w:cs="Arial"/>
          <w:bCs/>
          <w:color w:val="auto"/>
          <w:spacing w:val="8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局党组及时召开会议研究出台了宁县司法行政系统“三个规定”记录填报制度、社区矫正工作制度、法治宣传工作制度、公共法律服务中心管理制度、行政复议工作制度，修订完善了司法局机关管理制度、基层司法所管理制度。建立了司法行政队伍教育整顿长效机制。</w:t>
      </w:r>
      <w:r>
        <w:rPr>
          <w:rFonts w:hint="eastAsia" w:ascii="仿宋" w:hAnsi="仿宋" w:eastAsia="仿宋" w:cs="Arial"/>
          <w:bCs/>
          <w:color w:val="auto"/>
          <w:spacing w:val="8"/>
          <w:sz w:val="32"/>
          <w:szCs w:val="32"/>
          <w:shd w:val="clear" w:color="auto" w:fill="FFFFFF"/>
        </w:rPr>
        <w:t>实现了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干警思想大洗礼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、作风大转变、执行大提升。</w:t>
      </w:r>
    </w:p>
    <w:p>
      <w:pPr>
        <w:spacing w:line="560" w:lineRule="exact"/>
        <w:ind w:firstLine="643" w:firstLineChars="200"/>
        <w:rPr>
          <w:rFonts w:ascii="华文楷体" w:hAnsi="华文楷体" w:eastAsia="华文楷体" w:cs="仿宋_GB2312"/>
          <w:b/>
          <w:color w:val="auto"/>
          <w:sz w:val="32"/>
          <w:szCs w:val="32"/>
        </w:rPr>
      </w:pPr>
      <w:r>
        <w:rPr>
          <w:rFonts w:hint="eastAsia" w:ascii="华文楷体" w:hAnsi="华文楷体" w:eastAsia="华文楷体" w:cs="仿宋_GB2312"/>
          <w:b/>
          <w:color w:val="auto"/>
          <w:sz w:val="32"/>
          <w:szCs w:val="32"/>
        </w:rPr>
        <w:t>（二）抓好一个统筹，加快法治宁县建设。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1、法治政府建设全面推进。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一是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召开了县委全面依法治县委员会第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次会议，制定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印发了《宁县20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年依法治县工作要点》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《2021年法治政府建设工作要点》，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研究部署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阶段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工作，细化任务落实责任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决策的科学化、民主化、法治化进一步提升。在全县党政机关、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企事业单位积极推行法律顾问制度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，健全了依法行政决策机制和重大事项法制审查制度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，初步建立起了以政府法制机构人员为主体、吸收专家和律师参加的法律顾问队伍，保证法律顾问在制定重大行政决策、推进依法行政中发挥积极作用。今年以来，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我局主要负责人列席县政府常务会议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次，为重大决策性措施，重要的行政、经济、民事</w:t>
      </w:r>
      <w:r>
        <w:rPr>
          <w:rFonts w:ascii="Times New Roman" w:hAnsi="Times New Roman" w:cs="Times New Roman"/>
          <w:color w:val="auto"/>
          <w:sz w:val="32"/>
          <w:szCs w:val="32"/>
        </w:rPr>
        <w:fldChar w:fldCharType="begin"/>
      </w:r>
      <w:r>
        <w:rPr>
          <w:rFonts w:ascii="Times New Roman" w:hAnsi="Times New Roman" w:cs="Times New Roman"/>
          <w:color w:val="auto"/>
          <w:sz w:val="32"/>
          <w:szCs w:val="32"/>
        </w:rPr>
        <w:instrText xml:space="preserve">HYPERLINK "http://www.gkstk.com/article/wk-5426628829931.html" \o "合同" </w:instrText>
      </w:r>
      <w:r>
        <w:rPr>
          <w:rFonts w:ascii="Times New Roman" w:hAnsi="Times New Roman" w:cs="Times New Roman"/>
          <w:color w:val="auto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合同</w:t>
      </w:r>
      <w:r>
        <w:rPr>
          <w:rFonts w:ascii="Times New Roman" w:hAnsi="Times New Roman" w:cs="Times New Roman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以及其它重大涉法事项进行法制审查。三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是加强法治学习。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县委、县政府理论学习中心组带头集中学习了《宪法》、《民法典》等法律法规。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2、法治社会建设进入新阶段。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扎实开展法治乡镇和民主法治示范村（社区）创建活动，加强法治乡村建设，我县现有省级民主法治示范村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个，民主法治示范社区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个。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3、法治宣传教育呈现新亮点。一是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举行了宁县集中开展法治宣传教育活动启动仪式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深入推进“法律九进”，实现法治宣传教育全覆盖。“七五”普法讲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 xml:space="preserve">师团深入到各乡镇、村组开展《宪法》《民法典》宣讲活动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 xml:space="preserve"> 场次。</w:t>
      </w:r>
      <w:r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2"/>
        </w:rPr>
        <w:t>各行政执法单位积极参加省市县举办的各类法治培训。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组织法官、检察官、公安干警、律师、法治副校长、普法讲师团深入到各乡镇中小学，开展法律宣讲、道路交通安全法宣传、夏季防 溺水讲座、“模拟法庭”等系列活动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次，法律进校园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余场（次），共赠送法律宣传书籍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万余本，受教育师生达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万余人（次）。举办全县性法律进乡村法治宣传教育活动  余场（次），发放宣传资料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10万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余份，解答法律咨询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余人（次）；帮助修订完善村规民约、合同、协议共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份。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开展了“法律进宗教场所”宣传教育活动，大力宣传党的民族宗教政策，使信教群众依法维权，依法表达利益诉求的能力有所提高，法律意识和法治观念进一步增强。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三是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贴近群众生产生活，狠抓主题宣传教育活动。利用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“公众开放日”、 “国家安全日”、“禁毒日”、“消费者权益保护日”、“三.八”节、“民族团结进步日”等特殊节点，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为广大群众提供便捷的法律咨询服务，“面对面、零距离”参与解决涉及民生问题的矛盾纠纷，最大程度地为广大群众提供政策法律帮助。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四是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加强普法阵地建设，不断丰富法治宣传教育载体，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在长官高速路口制作悬挂大型宣传版面5个，制作队伍教育整顿宣传快板短视频1个，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运用法治广场、电子显示屏、公交移动电视等载体开展法治宣传教育。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五是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创新应用多媒体宣传载体，提升法治宣传教育实效。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“义渠剑”手机APP开辟政法要闻、庭审直播、法律咨询、法律服务等栏目，通过“巧儿说法”微信公众号、宁县司法局微信公众号和甘肃司法网新媒体矩阵平台发送普法信息  多条。</w:t>
      </w:r>
    </w:p>
    <w:p>
      <w:pPr>
        <w:spacing w:line="560" w:lineRule="exact"/>
        <w:ind w:firstLine="643" w:firstLineChars="200"/>
        <w:rPr>
          <w:rFonts w:hint="eastAsia" w:ascii="华文楷体" w:hAnsi="华文楷体" w:eastAsia="华文楷体" w:cs="仿宋_GB2312"/>
          <w:b/>
          <w:color w:val="auto"/>
          <w:sz w:val="32"/>
          <w:szCs w:val="32"/>
        </w:rPr>
      </w:pPr>
      <w:r>
        <w:rPr>
          <w:rFonts w:hint="eastAsia" w:ascii="华文楷体" w:hAnsi="华文楷体" w:eastAsia="华文楷体" w:cs="仿宋_GB2312"/>
          <w:b/>
          <w:color w:val="auto"/>
          <w:sz w:val="32"/>
          <w:szCs w:val="32"/>
        </w:rPr>
        <w:t>（三）履行四大职能，提供优质法治服务保障。</w:t>
      </w:r>
    </w:p>
    <w:p>
      <w:pPr>
        <w:spacing w:line="560" w:lineRule="exact"/>
        <w:ind w:firstLine="643" w:firstLineChars="200"/>
        <w:rPr>
          <w:rFonts w:ascii="黑体" w:hAnsi="黑体" w:eastAsia="黑体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1、坚持执法为民，加强行政执法监督，行政执法行为进一步规范。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行政执法案卷评查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稳步推进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加大行政执法案卷评查，对5个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执法部门开展自查自评情况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进行了随机抽查，并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组织互查互评。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组织司法、住建、市场监管等部门集中联合对全县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62家物业服务企业进行了执法检查。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目前，完成行政许可案卷互查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672例，其中优秀案卷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52例，合格案卷620例；完成行政处罚案卷互查862例，其中优秀案卷76例，合格案卷786例。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二是行政规范性文件专项清理基本完成。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印发了《关于开展涉及营商环境行政规范性文件专项清理工作的通知》，现已全面完成清理工作，经清理，失效1件。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三是规范性文件审查有序开展。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完成规范性文件、合同及其他法律文件合法性审查69件。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个，确保全县疫情防控各项工作在法治轨道上进行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全面推进行政执法“三项制度”。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执法</w:t>
      </w:r>
      <w:r>
        <w:rPr>
          <w:rFonts w:hint="eastAsia" w:ascii="Times New Roman" w:hAnsi="Times New Roman" w:eastAsia="仿宋_GB2312" w:cs="仿宋_GB2312"/>
          <w:sz w:val="32"/>
          <w:szCs w:val="32"/>
        </w:rPr>
        <w:t>部门配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齐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专用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执法记录仪等装备，行政执法启动等过程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均进行了全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记录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。推进柔性执法，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办理“两轻一免”案件148件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户轻微违法行为免于经济处罚，让企业真正感受到“有温度的执法”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五是有序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推进综合执法体制改革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全县18个乡镇综合行政执法队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组建到位，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市场监管等6支综合执法队伍“局队合一”，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赋权197项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执法制式服装换装到位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深化行政复议体制改革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制定并严格落实行政复议工作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项制度，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充实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行政复议工作人员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落实行政复议办公场所95平米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县级财政落实行政复议经费10万元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六是加强执法资格管理。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1038名行政执法人员参加了全省执法人员资格考试，执法证件已申领到位</w:t>
      </w:r>
    </w:p>
    <w:p>
      <w:pPr>
        <w:spacing w:line="578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2、坚持服务为民，公共法律服务全面优化。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一是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筑牢防线促进社会和谐。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坚持和发展“枫桥经验”，构建矛盾纠纷多元化解机制。贯彻落实《坚持发展“枫桥经验”实现矛盾不上交三年行动实施方案》，组织司法所、人民调解组织，坚持抓早抓小、应调尽调，坚持“小纠纷不出村组，大纠纷不出乡镇，矛盾不上交”的原则，全面排查调处各类矛盾纠纷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全县累计办理法律援助案件102件，接待法律咨询425人次，主要涉及残疾人、未成年人、老年人、妇女和农民工等特殊困难群体，帮助受援人避免或挽回经济损失100余万元；各级各类人民调解组织共排查化解矛盾纠纷2282件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“八五”普法为抓手，县委全面依法治县办统筹协调，广泛动员和组织各行政执法单位严格落实“谁执法、谁普法”责任制，充分利用“国家宪法日”等法治宣传时间节点，宣传《宪法》《民法典》《反有组织犯罪法》《反电信网络诈骗法》《法律援助法》《乡村振兴促进法》等群众身边的常用法律法规274场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；建成174个公共法律服务工作室。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四是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加强律师工作。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积极引导律师参与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信访和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重大疑难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矛盾纠纷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案件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处理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，推动落实律师担任法律顾问制度和驻法院、看守所、公共法律服务中心值班制度。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华文楷体" w:hAnsi="华文楷体" w:eastAsia="华文楷体" w:cs="仿宋_GB2312"/>
          <w:b/>
          <w:color w:val="auto"/>
          <w:sz w:val="32"/>
          <w:szCs w:val="32"/>
        </w:rPr>
        <w:t>3、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促进司法公正，管理改造质量进一步提升。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一是</w:t>
      </w:r>
      <w:r>
        <w:rPr>
          <w:rFonts w:hint="eastAsia" w:eastAsia="仿宋_GB2312" w:cs="仿宋_GB2312"/>
          <w:color w:val="auto"/>
          <w:sz w:val="32"/>
          <w:szCs w:val="32"/>
        </w:rPr>
        <w:t>规范社区矫正工作。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“四个一两评定”措施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在全县部署开展了社区矫正工作突出问题专项整改行动，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学习《社区矫正法》《社区矫正实施办法》《甘肃省社区矫正工作细则》和《全省社区矫正工作突出问题整改方案》，根据实际，制定下发《宁县社区矫正工作突出问题专项整改方案》，排查问题42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，整改问题42条。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社区矫正管理正常推进。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组织社区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矫正对象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进行集中训诫教育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次。开</w:t>
      </w:r>
      <w:r>
        <w:rPr>
          <w:rFonts w:hint="eastAsia" w:ascii="仿宋_GB2312" w:hAnsi="仿宋_GB2312" w:eastAsia="仿宋_GB2312" w:cs="仿宋_GB2312"/>
          <w:sz w:val="32"/>
          <w:szCs w:val="32"/>
        </w:rPr>
        <w:t>展社区矫正社会调查评估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份，入矫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人，解矫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人，在矫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对全县在矫187人进行集中拓展培训。从职业道德、心理辅导干预、个人行为修养、法律知识、适用技能、军事技能等六个方面开展训练，使社区矫正对象在解除矫正后能够顺利融入社会。</w:t>
      </w:r>
    </w:p>
    <w:p>
      <w:pPr>
        <w:widowControl/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 w:cs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 三、部门整体支出绩效中存在问题及改进措施 </w:t>
      </w:r>
    </w:p>
    <w:p>
      <w:pPr>
        <w:widowControl/>
        <w:spacing w:line="600" w:lineRule="exact"/>
        <w:jc w:val="left"/>
        <w:rPr>
          <w:rFonts w:ascii="楷体_GB2312" w:hAnsi="仿宋_GB2312" w:eastAsia="楷体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楷体_GB2312" w:hAnsi="仿宋_GB2312" w:eastAsia="楷体_GB2312" w:cs="仿宋_GB2312"/>
          <w:b/>
          <w:color w:val="000000"/>
          <w:kern w:val="0"/>
          <w:sz w:val="32"/>
          <w:szCs w:val="32"/>
        </w:rPr>
        <w:t xml:space="preserve">  （一）主要问题及原因分析 </w:t>
      </w:r>
    </w:p>
    <w:p>
      <w:pPr>
        <w:shd w:val="clear" w:color="auto" w:fill="FFFFFF"/>
        <w:ind w:firstLine="640"/>
        <w:rPr>
          <w:rFonts w:ascii="仿宋_GB2312" w:hAnsi="Times New Roman" w:eastAsia="仿宋_GB2312"/>
          <w:color w:val="2B2B2B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1.部分评价指标较为宽泛，部分资金项目效果无法量化，评价结果欠准确;</w:t>
      </w:r>
    </w:p>
    <w:p>
      <w:pPr>
        <w:shd w:val="clear" w:color="auto" w:fill="FFFFFF"/>
        <w:ind w:firstLine="640"/>
        <w:rPr>
          <w:rFonts w:ascii="仿宋_GB2312" w:hAnsi="Times New Roman" w:eastAsia="仿宋_GB2312"/>
          <w:color w:val="2B2B2B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2.部分项目支出绩效评价的结果缺乏必要的约束力，容易使财政支出绩效评价工作仅仅存在于表面，流于形式。</w:t>
      </w:r>
    </w:p>
    <w:p>
      <w:pPr>
        <w:widowControl/>
        <w:spacing w:line="600" w:lineRule="exact"/>
        <w:jc w:val="left"/>
        <w:rPr>
          <w:rFonts w:ascii="楷体_GB2312" w:hAnsi="仿宋_GB2312" w:eastAsia="楷体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楷体_GB2312" w:hAnsi="仿宋_GB2312" w:eastAsia="楷体_GB2312" w:cs="仿宋_GB2312"/>
          <w:b/>
          <w:color w:val="000000"/>
          <w:kern w:val="0"/>
          <w:sz w:val="32"/>
          <w:szCs w:val="32"/>
        </w:rPr>
        <w:t xml:space="preserve"> （二）改进的方向和具体措施 </w:t>
      </w:r>
    </w:p>
    <w:p>
      <w:pPr>
        <w:shd w:val="clear" w:color="auto" w:fill="FFFFFF"/>
        <w:ind w:firstLine="640"/>
        <w:rPr>
          <w:rFonts w:ascii="仿宋_GB2312" w:hAnsi="Times New Roman" w:eastAsia="仿宋_GB2312"/>
          <w:color w:val="2B2B2B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针对以上问题，我局将从以下三个方面进行整改</w:t>
      </w:r>
    </w:p>
    <w:p>
      <w:pPr>
        <w:shd w:val="clear" w:color="auto" w:fill="FFFFFF"/>
        <w:ind w:firstLine="640"/>
        <w:rPr>
          <w:rFonts w:ascii="仿宋_GB2312" w:hAnsi="Times New Roman" w:eastAsia="仿宋_GB2312"/>
          <w:color w:val="2B2B2B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1.细化评价指标;</w:t>
      </w:r>
    </w:p>
    <w:p>
      <w:pPr>
        <w:shd w:val="clear" w:color="auto" w:fill="FFFFFF"/>
        <w:ind w:firstLine="640"/>
        <w:rPr>
          <w:rFonts w:ascii="仿宋_GB2312" w:hAnsi="Times New Roman" w:eastAsia="仿宋_GB2312"/>
          <w:color w:val="2B2B2B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2.构建合理的绩效评价体系，重点突出岗位的差异性，采用客观公正的评价方法得出让人信服的评价结果;</w:t>
      </w:r>
    </w:p>
    <w:p>
      <w:pPr>
        <w:spacing w:line="552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3.完善项目支出的绩效评价标准，在不同性质指标的基础上，划分出定量指标和定性指标。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5760" w:firstLineChars="18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MDY5NzNjYjZjYjY3NTQ5MjJlNjVmNmQxNDQ5YTEifQ=="/>
  </w:docVars>
  <w:rsids>
    <w:rsidRoot w:val="00D470BA"/>
    <w:rsid w:val="00090B60"/>
    <w:rsid w:val="00140C60"/>
    <w:rsid w:val="00144609"/>
    <w:rsid w:val="001624C8"/>
    <w:rsid w:val="00216F43"/>
    <w:rsid w:val="00261B6F"/>
    <w:rsid w:val="00281858"/>
    <w:rsid w:val="00283C4D"/>
    <w:rsid w:val="002E0756"/>
    <w:rsid w:val="002E2D26"/>
    <w:rsid w:val="00360977"/>
    <w:rsid w:val="00370357"/>
    <w:rsid w:val="003A447C"/>
    <w:rsid w:val="004153EF"/>
    <w:rsid w:val="00461A55"/>
    <w:rsid w:val="004A1F82"/>
    <w:rsid w:val="004D205A"/>
    <w:rsid w:val="004F15D7"/>
    <w:rsid w:val="00503D11"/>
    <w:rsid w:val="005346E7"/>
    <w:rsid w:val="005442CE"/>
    <w:rsid w:val="005E4E5F"/>
    <w:rsid w:val="00602725"/>
    <w:rsid w:val="007374D0"/>
    <w:rsid w:val="007733D4"/>
    <w:rsid w:val="00774B93"/>
    <w:rsid w:val="007A2036"/>
    <w:rsid w:val="007C4052"/>
    <w:rsid w:val="007D40E9"/>
    <w:rsid w:val="00813641"/>
    <w:rsid w:val="00814287"/>
    <w:rsid w:val="00852FFC"/>
    <w:rsid w:val="00897495"/>
    <w:rsid w:val="0091199E"/>
    <w:rsid w:val="009433DD"/>
    <w:rsid w:val="009C0C5C"/>
    <w:rsid w:val="009D1518"/>
    <w:rsid w:val="009F1264"/>
    <w:rsid w:val="00A17A14"/>
    <w:rsid w:val="00A37AE9"/>
    <w:rsid w:val="00A600E2"/>
    <w:rsid w:val="00AC4670"/>
    <w:rsid w:val="00AC7E12"/>
    <w:rsid w:val="00B85140"/>
    <w:rsid w:val="00B96D04"/>
    <w:rsid w:val="00BE4B8D"/>
    <w:rsid w:val="00C178EA"/>
    <w:rsid w:val="00C41D06"/>
    <w:rsid w:val="00C6719C"/>
    <w:rsid w:val="00C77606"/>
    <w:rsid w:val="00CA0E54"/>
    <w:rsid w:val="00CB105F"/>
    <w:rsid w:val="00CE64DC"/>
    <w:rsid w:val="00D149E2"/>
    <w:rsid w:val="00D15E66"/>
    <w:rsid w:val="00D22ACD"/>
    <w:rsid w:val="00D24D55"/>
    <w:rsid w:val="00D26DF6"/>
    <w:rsid w:val="00D470BA"/>
    <w:rsid w:val="00DD393E"/>
    <w:rsid w:val="00E07177"/>
    <w:rsid w:val="00E646E3"/>
    <w:rsid w:val="00EA0C18"/>
    <w:rsid w:val="00EB6265"/>
    <w:rsid w:val="00EC2426"/>
    <w:rsid w:val="00EF1695"/>
    <w:rsid w:val="00F03C47"/>
    <w:rsid w:val="00F16E12"/>
    <w:rsid w:val="00F447E5"/>
    <w:rsid w:val="00F60018"/>
    <w:rsid w:val="00F637BA"/>
    <w:rsid w:val="00F661A0"/>
    <w:rsid w:val="00F72A08"/>
    <w:rsid w:val="00F97227"/>
    <w:rsid w:val="010229EF"/>
    <w:rsid w:val="02F51C17"/>
    <w:rsid w:val="041B0FFD"/>
    <w:rsid w:val="04241CC2"/>
    <w:rsid w:val="064A12B3"/>
    <w:rsid w:val="12E806A4"/>
    <w:rsid w:val="13531CE9"/>
    <w:rsid w:val="14617941"/>
    <w:rsid w:val="1A4C59BC"/>
    <w:rsid w:val="22E651C3"/>
    <w:rsid w:val="2A3403AC"/>
    <w:rsid w:val="336D4799"/>
    <w:rsid w:val="393B134C"/>
    <w:rsid w:val="3BF07AFD"/>
    <w:rsid w:val="3DC34822"/>
    <w:rsid w:val="42295B17"/>
    <w:rsid w:val="51DD5686"/>
    <w:rsid w:val="55E833E0"/>
    <w:rsid w:val="562E1D5F"/>
    <w:rsid w:val="5718631E"/>
    <w:rsid w:val="58A363C3"/>
    <w:rsid w:val="5BBE0F46"/>
    <w:rsid w:val="6067475D"/>
    <w:rsid w:val="60C07A37"/>
    <w:rsid w:val="64B427C2"/>
    <w:rsid w:val="67AA4C14"/>
    <w:rsid w:val="6C1A00FB"/>
    <w:rsid w:val="6C2A6F32"/>
    <w:rsid w:val="79382127"/>
    <w:rsid w:val="7CFB73DD"/>
    <w:rsid w:val="7DB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3">
    <w:name w:val="caption"/>
    <w:basedOn w:val="1"/>
    <w:next w:val="1"/>
    <w:qFormat/>
    <w:uiPriority w:val="0"/>
    <w:rPr>
      <w:rFonts w:ascii="Cambria" w:hAnsi="Cambria" w:eastAsia="黑体" w:cs="Times New Roman"/>
      <w:sz w:val="2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</w:rPr>
  </w:style>
  <w:style w:type="paragraph" w:customStyle="1" w:styleId="11">
    <w:name w:val="BodyText"/>
    <w:basedOn w:val="1"/>
    <w:qFormat/>
    <w:uiPriority w:val="0"/>
    <w:pPr>
      <w:jc w:val="center"/>
      <w:textAlignment w:val="baseline"/>
    </w:pPr>
    <w:rPr>
      <w:rFonts w:ascii="方正小标宋简体" w:hAnsi="宋体" w:eastAsia="方正小标宋简体"/>
      <w:sz w:val="44"/>
    </w:rPr>
  </w:style>
  <w:style w:type="character" w:customStyle="1" w:styleId="12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 w:afterLines="0"/>
    </w:pPr>
    <w:rPr>
      <w:rFonts w:ascii="Arial" w:hAnsi="Arial" w:eastAsia="宋体" w:cs="Arial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C86F0-2E75-44BC-9CDF-8755D160E9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4813</Words>
  <Characters>5004</Characters>
  <Lines>47</Lines>
  <Paragraphs>13</Paragraphs>
  <TotalTime>9</TotalTime>
  <ScaleCrop>false</ScaleCrop>
  <LinksUpToDate>false</LinksUpToDate>
  <CharactersWithSpaces>5105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2020-07-09T09:28:00Z</dcterms:created>
  <dc:creator>微软中国</dc:creator>
  <cp:lastModifiedBy>欣有灵曦</cp:lastModifiedBy>
  <cp:lastPrinted>2023-07-21T08:54:00Z</cp:lastPrinted>
  <dcterms:modified xsi:type="dcterms:W3CDTF">2023-10-25T02:16:04Z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88D29C9137C24DCB96CC6ABFC5459351_13</vt:lpwstr>
  </property>
</Properties>
</file>