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8367B">
      <w:pPr>
        <w:keepNext w:val="0"/>
        <w:keepLines w:val="0"/>
        <w:pageBreakBefore w:val="0"/>
        <w:widowControl w:val="0"/>
        <w:kinsoku/>
        <w:wordWrap/>
        <w:overflowPunct/>
        <w:topLinePunct w:val="0"/>
        <w:autoSpaceDE/>
        <w:autoSpaceDN/>
        <w:bidi w:val="0"/>
        <w:adjustRightInd/>
        <w:snapToGrid/>
        <w:spacing w:before="4200" w:line="0" w:lineRule="atLeast"/>
        <w:jc w:val="center"/>
        <w:textAlignment w:val="auto"/>
        <w:rPr>
          <w:rFonts w:hint="default" w:ascii="Times New Roman" w:hAnsi="Times New Roman" w:eastAsia="楷体_GB2312" w:cs="Times New Roman"/>
          <w:color w:val="000000" w:themeColor="text1"/>
          <w:sz w:val="30"/>
          <w:szCs w:val="30"/>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宁政发〔2025〕</w:t>
      </w: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号</w:t>
      </w:r>
    </w:p>
    <w:p w14:paraId="4A48115D">
      <w:pPr>
        <w:keepNext w:val="0"/>
        <w:keepLines w:val="0"/>
        <w:pageBreakBefore w:val="0"/>
        <w:widowControl w:val="0"/>
        <w:kinsoku/>
        <w:wordWrap/>
        <w:overflowPunct/>
        <w:topLinePunct w:val="0"/>
        <w:autoSpaceDE/>
        <w:autoSpaceDN/>
        <w:bidi w:val="0"/>
        <w:adjustRightInd/>
        <w:snapToGrid/>
        <w:spacing w:before="868" w:beforeLines="300" w:line="578" w:lineRule="exact"/>
        <w:jc w:val="center"/>
        <w:textAlignment w:val="auto"/>
        <w:outlineLvl w:val="9"/>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宁县人民政府</w:t>
      </w:r>
    </w:p>
    <w:p w14:paraId="3BF6D3C7">
      <w:pPr>
        <w:keepNext w:val="0"/>
        <w:keepLines w:val="0"/>
        <w:pageBreakBefore w:val="0"/>
        <w:autoSpaceDE/>
        <w:autoSpaceDN/>
        <w:bidi w:val="0"/>
        <w:adjustRightInd/>
        <w:snapToGrid/>
        <w:spacing w:line="600" w:lineRule="exact"/>
        <w:jc w:val="center"/>
        <w:rPr>
          <w:rFonts w:hint="eastAsia"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关于印发《宁县农村饮水工程维修养护</w:t>
      </w:r>
      <w:r>
        <w:rPr>
          <w:rFonts w:hint="eastAsia" w:ascii="方正小标宋简体" w:hAnsi="方正小标宋简体" w:eastAsia="方正小标宋简体" w:cs="方正小标宋简体"/>
          <w:spacing w:val="9"/>
          <w:sz w:val="44"/>
          <w:szCs w:val="44"/>
          <w:lang w:val="en-US" w:eastAsia="zh-CN"/>
        </w:rPr>
        <w:t xml:space="preserve">    </w:t>
      </w:r>
      <w:r>
        <w:rPr>
          <w:rFonts w:hint="eastAsia" w:ascii="方正小标宋简体" w:hAnsi="方正小标宋简体" w:eastAsia="方正小标宋简体" w:cs="方正小标宋简体"/>
          <w:spacing w:val="9"/>
          <w:sz w:val="44"/>
          <w:szCs w:val="44"/>
        </w:rPr>
        <w:t>基金管理办法》的通知</w:t>
      </w:r>
    </w:p>
    <w:p w14:paraId="5FB11F2C">
      <w:pPr>
        <w:spacing w:line="0" w:lineRule="atLeast"/>
        <w:rPr>
          <w:rFonts w:hint="eastAsia" w:eastAsia="方正小标宋简体"/>
          <w:color w:val="000000"/>
          <w:sz w:val="32"/>
          <w:szCs w:val="32"/>
        </w:rPr>
      </w:pPr>
    </w:p>
    <w:p w14:paraId="70502A5D">
      <w:pPr>
        <w:spacing w:line="0" w:lineRule="atLeast"/>
        <w:rPr>
          <w:rFonts w:hint="eastAsia" w:eastAsia="方正小标宋简体"/>
          <w:color w:val="000000"/>
          <w:sz w:val="6"/>
          <w:szCs w:val="6"/>
        </w:rPr>
      </w:pPr>
    </w:p>
    <w:p w14:paraId="0589E91B">
      <w:pPr>
        <w:keepNext w:val="0"/>
        <w:keepLines w:val="0"/>
        <w:pageBreakBefore w:val="0"/>
        <w:widowControl w:val="0"/>
        <w:kinsoku/>
        <w:wordWrap/>
        <w:overflowPunct/>
        <w:topLinePunct w:val="0"/>
        <w:autoSpaceDE/>
        <w:autoSpaceDN/>
        <w:bidi w:val="0"/>
        <w:adjustRightInd/>
        <w:snapToGrid/>
        <w:spacing w:before="0" w:beforeLines="0" w:after="0" w:afterLines="0" w:line="490" w:lineRule="exact"/>
        <w:ind w:left="0" w:leftChars="0" w:right="0" w:rightChars="0"/>
        <w:jc w:val="both"/>
        <w:textAlignment w:val="auto"/>
        <w:outlineLvl w:val="9"/>
        <w:rPr>
          <w:rFonts w:hint="eastAsia" w:ascii="仿宋_GB2312" w:hAnsi="仿宋_GB2312" w:eastAsia="仿宋_GB2312" w:cs="仿宋_GB2312"/>
          <w:sz w:val="32"/>
          <w:szCs w:val="32"/>
          <w:lang w:eastAsia="zh-CN"/>
        </w:rPr>
      </w:pPr>
    </w:p>
    <w:p w14:paraId="629DD5C7">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rPr>
        <w:t>人民政府，县直各部门：</w:t>
      </w:r>
    </w:p>
    <w:p w14:paraId="32814113">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《宁县农村饮水工程维修养护基金管理办法》已经县政府同意，现印发你们，请认真抓好落实。</w:t>
      </w:r>
    </w:p>
    <w:p w14:paraId="5F4D0390">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11018A6">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472"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14:paraId="0B242B00">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right="0" w:rightChars="0" w:firstLine="4484" w:firstLineChars="1900"/>
        <w:jc w:val="both"/>
        <w:textAlignment w:val="auto"/>
        <w:outlineLvl w:val="9"/>
        <w:rPr>
          <w:rFonts w:hint="eastAsia" w:ascii="仿宋_GB2312" w:hAnsi="宋体" w:eastAsia="仿宋_GB2312"/>
          <w:color w:val="000000"/>
          <w:sz w:val="32"/>
          <w:szCs w:val="32"/>
        </w:rPr>
      </w:pPr>
      <w:r>
        <w:rPr>
          <w:rFonts w:hint="eastAsia" w:ascii="仿宋_GB2312" w:hAnsi="仿宋_GB2312" w:eastAsia="仿宋_GB2312" w:cs="仿宋_GB2312"/>
          <w:sz w:val="24"/>
          <w:szCs w:val="24"/>
          <w:lang w:val="en-US" w:eastAsia="zh-CN"/>
        </w:rPr>
        <w:t xml:space="preserve">      </w:t>
      </w:r>
      <w:r>
        <w:rPr>
          <w:rFonts w:hint="eastAsia" w:ascii="仿宋_GB2312" w:hAnsi="宋体" w:eastAsia="仿宋_GB2312"/>
          <w:color w:val="000000"/>
          <w:sz w:val="32"/>
          <w:szCs w:val="32"/>
        </w:rPr>
        <w:t>宁县人民政府</w:t>
      </w:r>
    </w:p>
    <w:p w14:paraId="54603278">
      <w:pPr>
        <w:keepNext w:val="0"/>
        <w:keepLines w:val="0"/>
        <w:pageBreakBefore w:val="0"/>
        <w:widowControl w:val="0"/>
        <w:tabs>
          <w:tab w:val="left" w:pos="360"/>
          <w:tab w:val="left" w:pos="6760"/>
          <w:tab w:val="left" w:pos="7175"/>
          <w:tab w:val="left" w:pos="7380"/>
          <w:tab w:val="left" w:pos="7800"/>
          <w:tab w:val="left" w:pos="8000"/>
          <w:tab w:val="left" w:pos="8640"/>
          <w:tab w:val="left" w:pos="9020"/>
          <w:tab w:val="left" w:pos="9220"/>
        </w:tabs>
        <w:kinsoku/>
        <w:wordWrap/>
        <w:overflowPunct/>
        <w:topLinePunct w:val="0"/>
        <w:autoSpaceDE/>
        <w:autoSpaceDN/>
        <w:bidi w:val="0"/>
        <w:adjustRightInd/>
        <w:snapToGrid/>
        <w:spacing w:before="0" w:beforeLines="0" w:after="0" w:afterLines="0" w:line="578" w:lineRule="exact"/>
        <w:ind w:left="0" w:leftChars="0" w:right="1464" w:rightChars="711" w:firstLine="632" w:firstLineChars="200"/>
        <w:jc w:val="right"/>
        <w:textAlignment w:val="auto"/>
        <w:outlineLvl w:val="9"/>
        <w:rPr>
          <w:rFonts w:hint="eastAsia" w:ascii="仿宋_GB2312" w:hAnsi="宋体" w:eastAsia="仿宋_GB2312"/>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25</w:t>
      </w:r>
      <w:r>
        <w:rPr>
          <w:rFonts w:hint="eastAsia" w:ascii="仿宋_GB2312" w:hAnsi="宋体" w:eastAsia="仿宋_GB2312"/>
          <w:color w:val="000000"/>
          <w:sz w:val="32"/>
          <w:szCs w:val="32"/>
        </w:rPr>
        <w:t>年</w:t>
      </w:r>
      <w:r>
        <w:rPr>
          <w:rFonts w:hint="eastAsia" w:ascii="Times New Roman" w:hAnsi="Times New Roman" w:eastAsia="仿宋_GB2312" w:cs="Times New Roman"/>
          <w:color w:val="000000"/>
          <w:sz w:val="32"/>
          <w:szCs w:val="32"/>
          <w:lang w:val="en-US" w:eastAsia="zh-CN"/>
        </w:rPr>
        <w:t>4</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w:t>
      </w:r>
      <w:r>
        <w:rPr>
          <w:rFonts w:hint="eastAsia" w:ascii="仿宋_GB2312" w:hAnsi="宋体" w:eastAsia="仿宋_GB2312"/>
          <w:color w:val="000000"/>
          <w:sz w:val="32"/>
          <w:szCs w:val="32"/>
        </w:rPr>
        <w:t>日</w:t>
      </w:r>
    </w:p>
    <w:p w14:paraId="4D7E06B9">
      <w:pPr>
        <w:keepNext w:val="0"/>
        <w:keepLines w:val="0"/>
        <w:pageBreakBefore w:val="0"/>
        <w:widowControl w:val="0"/>
        <w:tabs>
          <w:tab w:val="left" w:pos="360"/>
          <w:tab w:val="left" w:pos="6760"/>
          <w:tab w:val="left" w:pos="7340"/>
          <w:tab w:val="left" w:pos="7585"/>
          <w:tab w:val="left" w:pos="7800"/>
          <w:tab w:val="left" w:pos="8000"/>
          <w:tab w:val="left" w:pos="8640"/>
          <w:tab w:val="left" w:pos="9020"/>
        </w:tabs>
        <w:kinsoku/>
        <w:wordWrap/>
        <w:overflowPunct/>
        <w:topLinePunct w:val="0"/>
        <w:autoSpaceDE/>
        <w:autoSpaceDN/>
        <w:bidi w:val="0"/>
        <w:adjustRightInd/>
        <w:snapToGrid/>
        <w:spacing w:before="0" w:beforeLines="0" w:after="0" w:afterLines="0" w:line="578" w:lineRule="exact"/>
        <w:ind w:left="0" w:leftChars="0" w:right="1464" w:rightChars="711" w:firstLine="632" w:firstLineChars="200"/>
        <w:jc w:val="right"/>
        <w:textAlignment w:val="auto"/>
        <w:outlineLvl w:val="9"/>
        <w:rPr>
          <w:rFonts w:hint="eastAsia" w:ascii="仿宋_GB2312" w:hAnsi="宋体" w:eastAsia="仿宋_GB2312"/>
          <w:color w:val="000000"/>
          <w:sz w:val="32"/>
          <w:szCs w:val="32"/>
        </w:rPr>
        <w:sectPr>
          <w:footerReference r:id="rId3" w:type="default"/>
          <w:footerReference r:id="rId4" w:type="even"/>
          <w:pgSz w:w="11906" w:h="16838"/>
          <w:pgMar w:top="2098" w:right="1474" w:bottom="1984" w:left="1588" w:header="851" w:footer="1349" w:gutter="0"/>
          <w:pgBorders>
            <w:top w:val="none" w:sz="0" w:space="0"/>
            <w:left w:val="none" w:sz="0" w:space="0"/>
            <w:bottom w:val="none" w:sz="0" w:space="0"/>
            <w:right w:val="none" w:sz="0" w:space="0"/>
          </w:pgBorders>
          <w:pgNumType w:fmt="numberInDash"/>
          <w:cols w:space="720" w:num="1"/>
          <w:docGrid w:type="linesAndChars" w:linePitch="289" w:charSpace="-886"/>
        </w:sectPr>
      </w:pPr>
    </w:p>
    <w:p w14:paraId="4C3242E3">
      <w:pPr>
        <w:keepNext w:val="0"/>
        <w:keepLines w:val="0"/>
        <w:pageBreakBefore w:val="0"/>
        <w:widowControl w:val="0"/>
        <w:shd w:val="clear" w:color="auto" w:fill="FFFFFF"/>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pPr>
    </w:p>
    <w:p w14:paraId="4101803F">
      <w:pPr>
        <w:keepNext w:val="0"/>
        <w:keepLines w:val="0"/>
        <w:pageBreakBefore w:val="0"/>
        <w:widowControl w:val="0"/>
        <w:shd w:val="clear" w:color="auto" w:fill="FFFFFF"/>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宁县农村饮水工程维修养护基金</w:t>
      </w:r>
      <w:bookmarkStart w:id="0" w:name="_GoBack"/>
      <w:bookmarkEnd w:id="0"/>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管理办法</w:t>
      </w:r>
    </w:p>
    <w:p w14:paraId="39A757DB">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rPr>
          <w:rFonts w:hint="eastAsia" w:ascii="楷体_GB2312" w:hAnsi="楷体_GB2312" w:eastAsia="楷体_GB2312" w:cs="楷体_GB2312"/>
          <w:b w:val="0"/>
          <w:bCs/>
          <w:color w:val="000000" w:themeColor="text1"/>
          <w:kern w:val="0"/>
          <w:sz w:val="32"/>
          <w:szCs w:val="32"/>
          <w:u w:val="none"/>
          <w14:textFill>
            <w14:solidFill>
              <w14:schemeClr w14:val="tx1"/>
            </w14:solidFill>
          </w14:textFill>
        </w:rPr>
      </w:pPr>
    </w:p>
    <w:p w14:paraId="1BF4D382">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u w:val="none"/>
          <w14:textFill>
            <w14:solidFill>
              <w14:schemeClr w14:val="tx1"/>
            </w14:solidFill>
          </w14:textFill>
        </w:rPr>
        <w:t>第一条</w:t>
      </w:r>
      <w:r>
        <w:rPr>
          <w:rFonts w:hint="eastAsia" w:ascii="仿宋_GB2312" w:hAnsi="宋体" w:eastAsia="仿宋_GB2312" w:cs="宋体"/>
          <w:b w:val="0"/>
          <w:bCs/>
          <w:color w:val="000000" w:themeColor="text1"/>
          <w:kern w:val="0"/>
          <w:sz w:val="32"/>
          <w:szCs w:val="32"/>
          <w:u w:val="none"/>
          <w14:textFill>
            <w14:solidFill>
              <w14:schemeClr w14:val="tx1"/>
            </w14:solidFill>
          </w14:textFill>
        </w:rPr>
        <w:t> 为加强农村饮水工程运行管理，保证工程长期发挥效益，更好的满足群众对饮水安全的需求，根据水利部《关于进一步加强农村饮水工程建设和运行管理工作的通知》</w:t>
      </w:r>
      <w:r>
        <w:rPr>
          <w:rFonts w:hint="eastAsia" w:ascii="仿宋_GB2312" w:hAnsi="宋体" w:eastAsia="仿宋_GB2312" w:cs="宋体"/>
          <w:b w:val="0"/>
          <w:bCs/>
          <w:color w:val="000000" w:themeColor="text1"/>
          <w:kern w:val="0"/>
          <w:sz w:val="32"/>
          <w:szCs w:val="32"/>
          <w:u w:val="none"/>
          <w:lang w:eastAsia="zh-CN"/>
          <w14:textFill>
            <w14:solidFill>
              <w14:schemeClr w14:val="tx1"/>
            </w14:solidFill>
          </w14:textFill>
        </w:rPr>
        <w:t>、</w:t>
      </w:r>
      <w:r>
        <w:rPr>
          <w:rFonts w:hint="eastAsia" w:ascii="仿宋_GB2312" w:eastAsia="仿宋_GB2312"/>
          <w:b w:val="0"/>
          <w:bCs/>
          <w:color w:val="000000" w:themeColor="text1"/>
          <w:sz w:val="32"/>
          <w:szCs w:val="32"/>
          <w:u w:val="none"/>
          <w14:textFill>
            <w14:solidFill>
              <w14:schemeClr w14:val="tx1"/>
            </w14:solidFill>
          </w14:textFill>
        </w:rPr>
        <w:t>《甘肃省农村饮用水</w:t>
      </w:r>
      <w:r>
        <w:rPr>
          <w:rFonts w:hint="eastAsia" w:ascii="仿宋_GB2312" w:eastAsia="仿宋_GB2312"/>
          <w:b w:val="0"/>
          <w:bCs/>
          <w:color w:val="000000" w:themeColor="text1"/>
          <w:sz w:val="32"/>
          <w:szCs w:val="32"/>
          <w:u w:val="none"/>
          <w:lang w:eastAsia="zh-CN"/>
          <w14:textFill>
            <w14:solidFill>
              <w14:schemeClr w14:val="tx1"/>
            </w14:solidFill>
          </w14:textFill>
        </w:rPr>
        <w:t>供水</w:t>
      </w:r>
      <w:r>
        <w:rPr>
          <w:rFonts w:hint="eastAsia" w:ascii="仿宋_GB2312" w:eastAsia="仿宋_GB2312"/>
          <w:b w:val="0"/>
          <w:bCs/>
          <w:color w:val="000000" w:themeColor="text1"/>
          <w:sz w:val="32"/>
          <w:szCs w:val="32"/>
          <w:u w:val="none"/>
          <w14:textFill>
            <w14:solidFill>
              <w14:schemeClr w14:val="tx1"/>
            </w14:solidFill>
          </w14:textFill>
        </w:rPr>
        <w:t>管理条例》</w:t>
      </w:r>
      <w:r>
        <w:rPr>
          <w:rFonts w:hint="eastAsia" w:ascii="仿宋_GB2312" w:eastAsia="仿宋_GB2312"/>
          <w:b w:val="0"/>
          <w:bCs/>
          <w:color w:val="000000" w:themeColor="text1"/>
          <w:sz w:val="32"/>
          <w:szCs w:val="32"/>
          <w:u w:val="none"/>
          <w:lang w:eastAsia="zh-CN"/>
          <w14:textFill>
            <w14:solidFill>
              <w14:schemeClr w14:val="tx1"/>
            </w14:solidFill>
          </w14:textFill>
        </w:rPr>
        <w:t>、</w:t>
      </w:r>
      <w:r>
        <w:rPr>
          <w:rFonts w:hint="eastAsia" w:ascii="仿宋_GB2312" w:hAnsi="宋体" w:eastAsia="仿宋_GB2312" w:cs="宋体"/>
          <w:b w:val="0"/>
          <w:bCs/>
          <w:color w:val="000000" w:themeColor="text1"/>
          <w:kern w:val="0"/>
          <w:sz w:val="32"/>
          <w:szCs w:val="32"/>
          <w:u w:val="none"/>
          <w14:textFill>
            <w14:solidFill>
              <w14:schemeClr w14:val="tx1"/>
            </w14:solidFill>
          </w14:textFill>
        </w:rPr>
        <w:t>《宁县农村饮水工程运行管理办法》等有关规定，结合我县实际，制定本办法。</w:t>
      </w:r>
    </w:p>
    <w:p w14:paraId="17F7F1ED">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u w:val="none"/>
          <w14:textFill>
            <w14:solidFill>
              <w14:schemeClr w14:val="tx1"/>
            </w14:solidFill>
          </w14:textFill>
        </w:rPr>
        <w:t>第二条</w:t>
      </w:r>
      <w:r>
        <w:rPr>
          <w:rFonts w:hint="eastAsia" w:ascii="仿宋_GB2312" w:hAnsi="宋体" w:eastAsia="仿宋_GB2312" w:cs="宋体"/>
          <w:b w:val="0"/>
          <w:bCs/>
          <w:color w:val="000000" w:themeColor="text1"/>
          <w:kern w:val="0"/>
          <w:sz w:val="32"/>
          <w:szCs w:val="32"/>
          <w:u w:val="none"/>
          <w14:textFill>
            <w14:solidFill>
              <w14:schemeClr w14:val="tx1"/>
            </w14:solidFill>
          </w14:textFill>
        </w:rPr>
        <w:t> 本办法适用于宁县范围内所有农村集中供水工程。</w:t>
      </w:r>
    </w:p>
    <w:p w14:paraId="2616B1D9">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u w:val="none"/>
          <w14:textFill>
            <w14:solidFill>
              <w14:schemeClr w14:val="tx1"/>
            </w14:solidFill>
          </w14:textFill>
        </w:rPr>
        <w:t>第三条</w:t>
      </w:r>
      <w:r>
        <w:rPr>
          <w:rFonts w:hint="eastAsia" w:ascii="仿宋_GB2312" w:hAnsi="宋体" w:eastAsia="仿宋_GB2312" w:cs="宋体"/>
          <w:b w:val="0"/>
          <w:bCs/>
          <w:color w:val="000000" w:themeColor="text1"/>
          <w:kern w:val="0"/>
          <w:sz w:val="32"/>
          <w:szCs w:val="32"/>
          <w:u w:val="none"/>
          <w14:textFill>
            <w14:solidFill>
              <w14:schemeClr w14:val="tx1"/>
            </w14:solidFill>
          </w14:textFill>
        </w:rPr>
        <w:t> 农村饮水工程维修养护基金是指公益性供水工程的公共部位和共用设施、设备和维修养护基金。包括补助维修养护基金和基本养护基金两部分。维修养护基金来源主要为财政补贴和从水费中提留，由财政补贴的资金称为补助维修养护基金，从水费中提留的资金称为基本维修养护基金。</w:t>
      </w:r>
    </w:p>
    <w:p w14:paraId="78D23FE2">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u w:val="none"/>
          <w14:textFill>
            <w14:solidFill>
              <w14:schemeClr w14:val="tx1"/>
            </w14:solidFill>
          </w14:textFill>
        </w:rPr>
        <w:t>第四条</w:t>
      </w:r>
      <w:r>
        <w:rPr>
          <w:rFonts w:hint="eastAsia" w:ascii="宋体" w:hAnsi="宋体" w:eastAsia="仿宋_GB2312" w:cs="宋体"/>
          <w:b w:val="0"/>
          <w:bCs/>
          <w:color w:val="000000" w:themeColor="text1"/>
          <w:kern w:val="0"/>
          <w:sz w:val="32"/>
          <w:szCs w:val="32"/>
          <w:u w:val="none"/>
          <w14:textFill>
            <w14:solidFill>
              <w14:schemeClr w14:val="tx1"/>
            </w14:solidFill>
          </w14:textFill>
        </w:rPr>
        <w:t> </w:t>
      </w:r>
      <w:r>
        <w:rPr>
          <w:rFonts w:hint="eastAsia" w:ascii="仿宋_GB2312" w:hAnsi="宋体" w:eastAsia="仿宋_GB2312" w:cs="宋体"/>
          <w:b w:val="0"/>
          <w:bCs/>
          <w:color w:val="000000" w:themeColor="text1"/>
          <w:kern w:val="0"/>
          <w:sz w:val="32"/>
          <w:szCs w:val="32"/>
          <w:u w:val="none"/>
          <w14:textFill>
            <w14:solidFill>
              <w14:schemeClr w14:val="tx1"/>
            </w14:solidFill>
          </w14:textFill>
        </w:rPr>
        <w:t>农村饮水工程建成后维修管护费用原则上应以各供水单位自行筹措为主，维修养护基金给予适当补助为辅，逐步达到“以水养水、略有结余”的良性循环。</w:t>
      </w:r>
    </w:p>
    <w:p w14:paraId="62153ADC">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u w:val="none"/>
          <w14:textFill>
            <w14:solidFill>
              <w14:schemeClr w14:val="tx1"/>
            </w14:solidFill>
          </w14:textFill>
        </w:rPr>
        <w:t>第五条</w:t>
      </w:r>
      <w:r>
        <w:rPr>
          <w:rFonts w:hint="eastAsia" w:ascii="宋体" w:hAnsi="宋体" w:eastAsia="仿宋_GB2312" w:cs="宋体"/>
          <w:b w:val="0"/>
          <w:bCs/>
          <w:color w:val="000000" w:themeColor="text1"/>
          <w:kern w:val="0"/>
          <w:sz w:val="32"/>
          <w:szCs w:val="32"/>
          <w:u w:val="none"/>
          <w14:textFill>
            <w14:solidFill>
              <w14:schemeClr w14:val="tx1"/>
            </w14:solidFill>
          </w14:textFill>
        </w:rPr>
        <w:t> </w:t>
      </w:r>
      <w:r>
        <w:rPr>
          <w:rFonts w:hint="eastAsia" w:ascii="仿宋_GB2312" w:hAnsi="宋体" w:eastAsia="仿宋_GB2312" w:cs="宋体"/>
          <w:b w:val="0"/>
          <w:bCs/>
          <w:color w:val="000000" w:themeColor="text1"/>
          <w:kern w:val="0"/>
          <w:sz w:val="32"/>
          <w:szCs w:val="32"/>
          <w:u w:val="none"/>
          <w14:textFill>
            <w14:solidFill>
              <w14:schemeClr w14:val="tx1"/>
            </w14:solidFill>
          </w14:textFill>
        </w:rPr>
        <w:t>农村供水工程维修养护基金列入年度财政预算，统一管理，实行专户储存、专款专用，县财政局负责</w:t>
      </w:r>
      <w:r>
        <w:rPr>
          <w:rFonts w:hint="eastAsia" w:ascii="仿宋_GB2312" w:hAnsi="宋体" w:eastAsia="仿宋_GB2312" w:cs="宋体"/>
          <w:b w:val="0"/>
          <w:bCs/>
          <w:color w:val="000000" w:themeColor="text1"/>
          <w:kern w:val="0"/>
          <w:sz w:val="32"/>
          <w:szCs w:val="32"/>
          <w:u w:val="none"/>
          <w:lang w:eastAsia="zh-CN"/>
          <w14:textFill>
            <w14:solidFill>
              <w14:schemeClr w14:val="tx1"/>
            </w14:solidFill>
          </w14:textFill>
        </w:rPr>
        <w:t>按时拨付</w:t>
      </w:r>
      <w:r>
        <w:rPr>
          <w:rFonts w:hint="eastAsia" w:ascii="仿宋_GB2312" w:hAnsi="宋体" w:eastAsia="仿宋_GB2312" w:cs="宋体"/>
          <w:b w:val="0"/>
          <w:bCs/>
          <w:color w:val="000000" w:themeColor="text1"/>
          <w:kern w:val="0"/>
          <w:sz w:val="32"/>
          <w:szCs w:val="32"/>
          <w:u w:val="none"/>
          <w14:textFill>
            <w14:solidFill>
              <w14:schemeClr w14:val="tx1"/>
            </w14:solidFill>
          </w14:textFill>
        </w:rPr>
        <w:t>县级资金，并监督资金安全使用。</w:t>
      </w:r>
    </w:p>
    <w:p w14:paraId="63C1FE52">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u w:val="none"/>
          <w14:textFill>
            <w14:solidFill>
              <w14:schemeClr w14:val="tx1"/>
            </w14:solidFill>
          </w14:textFill>
        </w:rPr>
        <w:t>第六条</w:t>
      </w:r>
      <w:r>
        <w:rPr>
          <w:rFonts w:hint="eastAsia" w:ascii="宋体" w:hAnsi="宋体" w:eastAsia="仿宋_GB2312" w:cs="宋体"/>
          <w:b w:val="0"/>
          <w:bCs/>
          <w:color w:val="000000" w:themeColor="text1"/>
          <w:kern w:val="0"/>
          <w:sz w:val="32"/>
          <w:szCs w:val="32"/>
          <w:u w:val="none"/>
          <w14:textFill>
            <w14:solidFill>
              <w14:schemeClr w14:val="tx1"/>
            </w14:solidFill>
          </w14:textFill>
        </w:rPr>
        <w:t> </w:t>
      </w:r>
      <w:r>
        <w:rPr>
          <w:rFonts w:hint="eastAsia" w:ascii="仿宋_GB2312" w:hAnsi="宋体" w:eastAsia="仿宋_GB2312" w:cs="宋体"/>
          <w:b w:val="0"/>
          <w:bCs/>
          <w:color w:val="000000" w:themeColor="text1"/>
          <w:kern w:val="0"/>
          <w:sz w:val="32"/>
          <w:szCs w:val="32"/>
          <w:u w:val="none"/>
          <w14:textFill>
            <w14:solidFill>
              <w14:schemeClr w14:val="tx1"/>
            </w14:solidFill>
          </w14:textFill>
        </w:rPr>
        <w:t>省、市专项补助资金和农村供水工程拍卖、租赁承包、股份制竞标及各类捐赠所得资金中提取的维修养护基金均列入补助维修养护基金。</w:t>
      </w:r>
    </w:p>
    <w:p w14:paraId="5D42AD2A">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u w:val="none"/>
          <w14:textFill>
            <w14:solidFill>
              <w14:schemeClr w14:val="tx1"/>
            </w14:solidFill>
          </w14:textFill>
        </w:rPr>
        <w:t>第七条</w:t>
      </w:r>
      <w:r>
        <w:rPr>
          <w:rFonts w:hint="eastAsia" w:ascii="宋体" w:hAnsi="宋体" w:eastAsia="仿宋_GB2312" w:cs="宋体"/>
          <w:b w:val="0"/>
          <w:bCs/>
          <w:color w:val="000000" w:themeColor="text1"/>
          <w:kern w:val="0"/>
          <w:sz w:val="32"/>
          <w:szCs w:val="32"/>
          <w:u w:val="none"/>
          <w14:textFill>
            <w14:solidFill>
              <w14:schemeClr w14:val="tx1"/>
            </w14:solidFill>
          </w14:textFill>
        </w:rPr>
        <w:t> </w:t>
      </w:r>
      <w:r>
        <w:rPr>
          <w:rFonts w:hint="eastAsia" w:ascii="仿宋_GB2312" w:hAnsi="宋体" w:eastAsia="仿宋_GB2312" w:cs="宋体"/>
          <w:b w:val="0"/>
          <w:bCs/>
          <w:color w:val="000000" w:themeColor="text1"/>
          <w:kern w:val="0"/>
          <w:sz w:val="32"/>
          <w:szCs w:val="32"/>
          <w:u w:val="none"/>
          <w14:textFill>
            <w14:solidFill>
              <w14:schemeClr w14:val="tx1"/>
            </w14:solidFill>
          </w14:textFill>
        </w:rPr>
        <w:t>补助维修养护基金和基本维修养护基金按以下标准核定：</w:t>
      </w:r>
    </w:p>
    <w:p w14:paraId="302E14B9">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仿宋_GB2312" w:hAnsi="宋体" w:eastAsia="仿宋_GB2312" w:cs="宋体"/>
          <w:b w:val="0"/>
          <w:bCs/>
          <w:color w:val="000000" w:themeColor="text1"/>
          <w:kern w:val="0"/>
          <w:sz w:val="32"/>
          <w:szCs w:val="32"/>
          <w:u w:val="none"/>
          <w14:textFill>
            <w14:solidFill>
              <w14:schemeClr w14:val="tx1"/>
            </w14:solidFill>
          </w14:textFill>
        </w:rPr>
        <w:t>（一）补助维修养护基金按全县</w:t>
      </w:r>
      <w:r>
        <w:rPr>
          <w:rFonts w:hint="eastAsia" w:eastAsia="仿宋_GB2312"/>
          <w:b w:val="0"/>
          <w:bCs/>
          <w:color w:val="000000" w:themeColor="text1"/>
          <w:kern w:val="0"/>
          <w:sz w:val="32"/>
          <w:szCs w:val="32"/>
          <w:u w:val="none"/>
          <w14:textFill>
            <w14:solidFill>
              <w14:schemeClr w14:val="tx1"/>
            </w14:solidFill>
          </w14:textFill>
        </w:rPr>
        <w:t>500</w:t>
      </w:r>
      <w:r>
        <w:rPr>
          <w:rFonts w:hint="eastAsia" w:ascii="仿宋_GB2312" w:hAnsi="宋体" w:eastAsia="仿宋_GB2312" w:cs="宋体"/>
          <w:b w:val="0"/>
          <w:bCs/>
          <w:color w:val="000000" w:themeColor="text1"/>
          <w:kern w:val="0"/>
          <w:sz w:val="32"/>
          <w:szCs w:val="32"/>
          <w:u w:val="none"/>
          <w14:textFill>
            <w14:solidFill>
              <w14:schemeClr w14:val="tx1"/>
            </w14:solidFill>
          </w14:textFill>
        </w:rPr>
        <w:t>万元（每人每年</w:t>
      </w:r>
      <w:r>
        <w:rPr>
          <w:rFonts w:hint="eastAsia" w:ascii="Times New Roman" w:hAnsi="Times New Roman" w:eastAsia="仿宋_GB2312" w:cs="Times New Roman"/>
          <w:b w:val="0"/>
          <w:bCs/>
          <w:color w:val="000000" w:themeColor="text1"/>
          <w:sz w:val="32"/>
          <w:szCs w:val="32"/>
          <w:u w:val="none"/>
          <w14:textFill>
            <w14:solidFill>
              <w14:schemeClr w14:val="tx1"/>
            </w14:solidFill>
          </w14:textFill>
        </w:rPr>
        <w:t>10元</w:t>
      </w:r>
      <w:r>
        <w:rPr>
          <w:rFonts w:hint="eastAsia" w:ascii="仿宋_GB2312" w:hAnsi="宋体" w:eastAsia="仿宋_GB2312" w:cs="宋体"/>
          <w:b w:val="0"/>
          <w:bCs/>
          <w:color w:val="000000" w:themeColor="text1"/>
          <w:kern w:val="0"/>
          <w:sz w:val="32"/>
          <w:szCs w:val="32"/>
          <w:u w:val="none"/>
          <w14:textFill>
            <w14:solidFill>
              <w14:schemeClr w14:val="tx1"/>
            </w14:solidFill>
          </w14:textFill>
        </w:rPr>
        <w:t>纳入县财政预算），由县财政部门按年度转存，农村人口数以统计部门提供的数据为准；</w:t>
      </w:r>
    </w:p>
    <w:p w14:paraId="7C8CB96F">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仿宋_GB2312" w:hAnsi="宋体" w:eastAsia="仿宋_GB2312" w:cs="宋体"/>
          <w:b w:val="0"/>
          <w:bCs/>
          <w:color w:val="000000" w:themeColor="text1"/>
          <w:kern w:val="0"/>
          <w:sz w:val="32"/>
          <w:szCs w:val="32"/>
          <w:u w:val="none"/>
          <w14:textFill>
            <w14:solidFill>
              <w14:schemeClr w14:val="tx1"/>
            </w14:solidFill>
          </w14:textFill>
        </w:rPr>
        <w:t>（二）基本维修养护基金从水费中按每户每年</w:t>
      </w:r>
      <w:r>
        <w:rPr>
          <w:rFonts w:hint="eastAsia" w:ascii="Times New Roman" w:hAnsi="Times New Roman" w:eastAsia="仿宋_GB2312" w:cs="Times New Roman"/>
          <w:b w:val="0"/>
          <w:bCs/>
          <w:color w:val="000000" w:themeColor="text1"/>
          <w:sz w:val="32"/>
          <w:szCs w:val="32"/>
          <w:u w:val="none"/>
          <w14:textFill>
            <w14:solidFill>
              <w14:schemeClr w14:val="tx1"/>
            </w14:solidFill>
          </w14:textFill>
        </w:rPr>
        <w:t>5</w:t>
      </w:r>
      <w:r>
        <w:rPr>
          <w:rFonts w:hint="eastAsia" w:ascii="仿宋_GB2312" w:hAnsi="宋体" w:eastAsia="仿宋_GB2312" w:cs="宋体"/>
          <w:b w:val="0"/>
          <w:bCs/>
          <w:color w:val="000000" w:themeColor="text1"/>
          <w:kern w:val="0"/>
          <w:sz w:val="32"/>
          <w:szCs w:val="32"/>
          <w:u w:val="none"/>
          <w14:textFill>
            <w14:solidFill>
              <w14:schemeClr w14:val="tx1"/>
            </w14:solidFill>
          </w14:textFill>
        </w:rPr>
        <w:t>元提取。</w:t>
      </w:r>
    </w:p>
    <w:p w14:paraId="627C2B35">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u w:val="none"/>
          <w14:textFill>
            <w14:solidFill>
              <w14:schemeClr w14:val="tx1"/>
            </w14:solidFill>
          </w14:textFill>
        </w:rPr>
        <w:t>第八条</w:t>
      </w:r>
      <w:r>
        <w:rPr>
          <w:rFonts w:hint="eastAsia" w:ascii="宋体" w:hAnsi="宋体" w:eastAsia="仿宋_GB2312" w:cs="宋体"/>
          <w:b w:val="0"/>
          <w:bCs/>
          <w:color w:val="000000" w:themeColor="text1"/>
          <w:kern w:val="0"/>
          <w:sz w:val="32"/>
          <w:szCs w:val="32"/>
          <w:u w:val="none"/>
          <w14:textFill>
            <w14:solidFill>
              <w14:schemeClr w14:val="tx1"/>
            </w14:solidFill>
          </w14:textFill>
        </w:rPr>
        <w:t> </w:t>
      </w:r>
      <w:r>
        <w:rPr>
          <w:rFonts w:hint="eastAsia" w:ascii="仿宋_GB2312" w:hAnsi="宋体" w:eastAsia="仿宋_GB2312" w:cs="宋体"/>
          <w:b w:val="0"/>
          <w:bCs/>
          <w:color w:val="000000" w:themeColor="text1"/>
          <w:kern w:val="0"/>
          <w:sz w:val="32"/>
          <w:szCs w:val="32"/>
          <w:u w:val="none"/>
          <w14:textFill>
            <w14:solidFill>
              <w14:schemeClr w14:val="tx1"/>
            </w14:solidFill>
          </w14:textFill>
        </w:rPr>
        <w:t>宁县农村</w:t>
      </w:r>
      <w:r>
        <w:rPr>
          <w:rFonts w:hint="eastAsia" w:ascii="仿宋_GB2312" w:hAnsi="宋体" w:eastAsia="仿宋_GB2312" w:cs="宋体"/>
          <w:b w:val="0"/>
          <w:bCs/>
          <w:color w:val="000000" w:themeColor="text1"/>
          <w:kern w:val="0"/>
          <w:sz w:val="32"/>
          <w:szCs w:val="32"/>
          <w:u w:val="none"/>
          <w:lang w:eastAsia="zh-CN"/>
          <w14:textFill>
            <w14:solidFill>
              <w14:schemeClr w14:val="tx1"/>
            </w14:solidFill>
          </w14:textFill>
        </w:rPr>
        <w:t>饮</w:t>
      </w:r>
      <w:r>
        <w:rPr>
          <w:rFonts w:hint="eastAsia" w:ascii="仿宋_GB2312" w:hAnsi="宋体" w:eastAsia="仿宋_GB2312" w:cs="宋体"/>
          <w:b w:val="0"/>
          <w:bCs/>
          <w:color w:val="000000" w:themeColor="text1"/>
          <w:kern w:val="0"/>
          <w:sz w:val="32"/>
          <w:szCs w:val="32"/>
          <w:u w:val="none"/>
          <w14:textFill>
            <w14:solidFill>
              <w14:schemeClr w14:val="tx1"/>
            </w14:solidFill>
          </w14:textFill>
        </w:rPr>
        <w:t>水管理中心为补助维修养护基金管理单位，</w:t>
      </w:r>
      <w:r>
        <w:rPr>
          <w:rFonts w:hint="eastAsia" w:ascii="仿宋_GB2312" w:hAnsi="宋体" w:eastAsia="仿宋_GB2312" w:cs="宋体"/>
          <w:b w:val="0"/>
          <w:bCs/>
          <w:color w:val="000000" w:themeColor="text1"/>
          <w:kern w:val="0"/>
          <w:sz w:val="32"/>
          <w:szCs w:val="32"/>
          <w:u w:val="none"/>
          <w:lang w:eastAsia="zh-CN"/>
          <w14:textFill>
            <w14:solidFill>
              <w14:schemeClr w14:val="tx1"/>
            </w14:solidFill>
          </w14:textFill>
        </w:rPr>
        <w:t>宁州城乡供水有限公司</w:t>
      </w:r>
      <w:r>
        <w:rPr>
          <w:rFonts w:hint="eastAsia" w:ascii="仿宋_GB2312" w:hAnsi="宋体" w:eastAsia="仿宋_GB2312" w:cs="宋体"/>
          <w:b w:val="0"/>
          <w:bCs/>
          <w:color w:val="000000" w:themeColor="text1"/>
          <w:kern w:val="0"/>
          <w:sz w:val="32"/>
          <w:szCs w:val="32"/>
          <w:u w:val="none"/>
          <w14:textFill>
            <w14:solidFill>
              <w14:schemeClr w14:val="tx1"/>
            </w14:solidFill>
          </w14:textFill>
        </w:rPr>
        <w:t xml:space="preserve">为基本维修养护基金管理单位，要建立健全管理制度，实行“专款、专账、专户、专用”。 </w:t>
      </w:r>
    </w:p>
    <w:p w14:paraId="4C85037D">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仿宋_GB2312" w:hAnsi="宋体" w:eastAsia="仿宋_GB2312" w:cs="宋体"/>
          <w:b w:val="0"/>
          <w:bCs/>
          <w:color w:val="000000" w:themeColor="text1"/>
          <w:kern w:val="0"/>
          <w:sz w:val="32"/>
          <w:szCs w:val="32"/>
          <w:u w:val="none"/>
          <w14:textFill>
            <w14:solidFill>
              <w14:schemeClr w14:val="tx1"/>
            </w14:solidFill>
          </w14:textFill>
        </w:rPr>
        <w:t>（一）补助维修养护基金由</w:t>
      </w:r>
      <w:r>
        <w:rPr>
          <w:rFonts w:hint="eastAsia" w:ascii="仿宋_GB2312" w:hAnsi="宋体" w:eastAsia="仿宋_GB2312" w:cs="宋体"/>
          <w:b w:val="0"/>
          <w:bCs/>
          <w:color w:val="000000" w:themeColor="text1"/>
          <w:kern w:val="0"/>
          <w:sz w:val="32"/>
          <w:szCs w:val="32"/>
          <w:u w:val="none"/>
          <w:lang w:eastAsia="zh-CN"/>
          <w14:textFill>
            <w14:solidFill>
              <w14:schemeClr w14:val="tx1"/>
            </w14:solidFill>
          </w14:textFill>
        </w:rPr>
        <w:t>供水管理单位</w:t>
      </w:r>
      <w:r>
        <w:rPr>
          <w:rFonts w:hint="eastAsia" w:ascii="仿宋_GB2312" w:hAnsi="宋体" w:eastAsia="仿宋_GB2312" w:cs="宋体"/>
          <w:b w:val="0"/>
          <w:bCs/>
          <w:color w:val="000000" w:themeColor="text1"/>
          <w:kern w:val="0"/>
          <w:sz w:val="32"/>
          <w:szCs w:val="32"/>
          <w:u w:val="none"/>
          <w14:textFill>
            <w14:solidFill>
              <w14:schemeClr w14:val="tx1"/>
            </w14:solidFill>
          </w14:textFill>
        </w:rPr>
        <w:t>设专户管理，县财政局监管，遵循“分级负责、辅助使用”的原则。使用补助维修养护基金的工程项目由县水务局组织实施和验收。</w:t>
      </w:r>
    </w:p>
    <w:p w14:paraId="6FDBAC6B">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仿宋_GB2312" w:hAnsi="宋体" w:eastAsia="仿宋_GB2312" w:cs="宋体"/>
          <w:b w:val="0"/>
          <w:bCs/>
          <w:color w:val="000000" w:themeColor="text1"/>
          <w:kern w:val="0"/>
          <w:sz w:val="32"/>
          <w:szCs w:val="32"/>
          <w:u w:val="none"/>
          <w14:textFill>
            <w14:solidFill>
              <w14:schemeClr w14:val="tx1"/>
            </w14:solidFill>
          </w14:textFill>
        </w:rPr>
        <w:t>（二）基本维修养护基金由</w:t>
      </w:r>
      <w:r>
        <w:rPr>
          <w:rFonts w:hint="eastAsia" w:ascii="仿宋_GB2312" w:hAnsi="宋体" w:eastAsia="仿宋_GB2312" w:cs="宋体"/>
          <w:b w:val="0"/>
          <w:bCs/>
          <w:color w:val="000000" w:themeColor="text1"/>
          <w:kern w:val="0"/>
          <w:sz w:val="32"/>
          <w:szCs w:val="32"/>
          <w:u w:val="none"/>
          <w:lang w:eastAsia="zh-CN"/>
          <w14:textFill>
            <w14:solidFill>
              <w14:schemeClr w14:val="tx1"/>
            </w14:solidFill>
          </w14:textFill>
        </w:rPr>
        <w:t>宁州城乡供水有限公司</w:t>
      </w:r>
      <w:r>
        <w:rPr>
          <w:rFonts w:hint="eastAsia" w:ascii="仿宋_GB2312" w:hAnsi="宋体" w:eastAsia="仿宋_GB2312" w:cs="宋体"/>
          <w:b w:val="0"/>
          <w:bCs/>
          <w:color w:val="000000" w:themeColor="text1"/>
          <w:kern w:val="0"/>
          <w:sz w:val="32"/>
          <w:szCs w:val="32"/>
          <w:u w:val="none"/>
          <w14:textFill>
            <w14:solidFill>
              <w14:schemeClr w14:val="tx1"/>
            </w14:solidFill>
          </w14:textFill>
        </w:rPr>
        <w:t>设专户管理，宁县农村</w:t>
      </w:r>
      <w:r>
        <w:rPr>
          <w:rFonts w:hint="eastAsia" w:ascii="仿宋_GB2312" w:hAnsi="宋体" w:eastAsia="仿宋_GB2312" w:cs="宋体"/>
          <w:b w:val="0"/>
          <w:bCs/>
          <w:color w:val="000000" w:themeColor="text1"/>
          <w:kern w:val="0"/>
          <w:sz w:val="32"/>
          <w:szCs w:val="32"/>
          <w:u w:val="none"/>
          <w:lang w:eastAsia="zh-CN"/>
          <w14:textFill>
            <w14:solidFill>
              <w14:schemeClr w14:val="tx1"/>
            </w14:solidFill>
          </w14:textFill>
        </w:rPr>
        <w:t>饮</w:t>
      </w:r>
      <w:r>
        <w:rPr>
          <w:rFonts w:hint="eastAsia" w:ascii="仿宋_GB2312" w:hAnsi="宋体" w:eastAsia="仿宋_GB2312" w:cs="宋体"/>
          <w:b w:val="0"/>
          <w:bCs/>
          <w:color w:val="000000" w:themeColor="text1"/>
          <w:kern w:val="0"/>
          <w:sz w:val="32"/>
          <w:szCs w:val="32"/>
          <w:u w:val="none"/>
          <w14:textFill>
            <w14:solidFill>
              <w14:schemeClr w14:val="tx1"/>
            </w14:solidFill>
          </w14:textFill>
        </w:rPr>
        <w:t>水管理中心监管。基金使用遵循“取之于工程、用之于工程”的原则，使用基本维修养护基金的工程项目由供水工程管理单位负责实施。</w:t>
      </w:r>
    </w:p>
    <w:p w14:paraId="0BE56F1D">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仿宋_GB2312" w:hAnsi="宋体" w:eastAsia="仿宋_GB2312" w:cs="宋体"/>
          <w:b w:val="0"/>
          <w:bCs/>
          <w:color w:val="000000" w:themeColor="text1"/>
          <w:kern w:val="0"/>
          <w:sz w:val="32"/>
          <w:szCs w:val="32"/>
          <w:u w:val="none"/>
          <w14:textFill>
            <w14:solidFill>
              <w14:schemeClr w14:val="tx1"/>
            </w14:solidFill>
          </w14:textFill>
        </w:rPr>
        <w:t>（三）农村饮水工程维修养护基金累计积累，未经批准不得使用，不得挪作他用和超额使用。</w:t>
      </w:r>
    </w:p>
    <w:p w14:paraId="680AD309">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u w:val="none"/>
          <w14:textFill>
            <w14:solidFill>
              <w14:schemeClr w14:val="tx1"/>
            </w14:solidFill>
          </w14:textFill>
        </w:rPr>
        <w:t>第九条</w:t>
      </w:r>
      <w:r>
        <w:rPr>
          <w:rFonts w:hint="eastAsia" w:ascii="宋体" w:hAnsi="宋体" w:eastAsia="仿宋_GB2312" w:cs="宋体"/>
          <w:b w:val="0"/>
          <w:bCs/>
          <w:color w:val="000000" w:themeColor="text1"/>
          <w:kern w:val="0"/>
          <w:sz w:val="32"/>
          <w:szCs w:val="32"/>
          <w:u w:val="none"/>
          <w14:textFill>
            <w14:solidFill>
              <w14:schemeClr w14:val="tx1"/>
            </w14:solidFill>
          </w14:textFill>
        </w:rPr>
        <w:t> </w:t>
      </w:r>
      <w:r>
        <w:rPr>
          <w:rFonts w:hint="eastAsia" w:ascii="仿宋_GB2312" w:hAnsi="宋体" w:eastAsia="仿宋_GB2312" w:cs="宋体"/>
          <w:b w:val="0"/>
          <w:bCs/>
          <w:color w:val="000000" w:themeColor="text1"/>
          <w:kern w:val="0"/>
          <w:sz w:val="32"/>
          <w:szCs w:val="32"/>
          <w:u w:val="none"/>
          <w14:textFill>
            <w14:solidFill>
              <w14:schemeClr w14:val="tx1"/>
            </w14:solidFill>
          </w14:textFill>
        </w:rPr>
        <w:t>凡按照《宁县农村饮水工程运行管理办法》进行正常管理，装表计量、按时交纳水费，并按年度足额提留维修养护基金的集中供水工程，下年度方可申请使用维修养护基金。</w:t>
      </w:r>
    </w:p>
    <w:p w14:paraId="3935005A">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u w:val="none"/>
          <w14:textFill>
            <w14:solidFill>
              <w14:schemeClr w14:val="tx1"/>
            </w14:solidFill>
          </w14:textFill>
        </w:rPr>
        <w:t>第十条</w:t>
      </w:r>
      <w:r>
        <w:rPr>
          <w:rFonts w:hint="eastAsia" w:ascii="仿宋_GB2312" w:hAnsi="宋体" w:eastAsia="仿宋_GB2312" w:cs="宋体"/>
          <w:b w:val="0"/>
          <w:bCs/>
          <w:color w:val="000000" w:themeColor="text1"/>
          <w:kern w:val="0"/>
          <w:sz w:val="32"/>
          <w:szCs w:val="32"/>
          <w:u w:val="none"/>
          <w14:textFill>
            <w14:solidFill>
              <w14:schemeClr w14:val="tx1"/>
            </w14:solidFill>
          </w14:textFill>
        </w:rPr>
        <w:t> 对不能足额从水费中提留维修养护基金的农村供水工程不得下拨补助维修养护基金。各项人为原因造成的工程损坏，其相关维修费用不得在维修养护基金中核报，应按情况追究相关人员责任。新建农村饮水工程在质保期内的设施、设备、材料等维修养护，非意外因素，不得使用维修养护基金。</w:t>
      </w:r>
    </w:p>
    <w:p w14:paraId="5EC12E2F">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u w:val="none"/>
          <w14:textFill>
            <w14:solidFill>
              <w14:schemeClr w14:val="tx1"/>
            </w14:solidFill>
          </w14:textFill>
        </w:rPr>
        <w:t>第十一条</w:t>
      </w:r>
      <w:r>
        <w:rPr>
          <w:rFonts w:hint="eastAsia" w:ascii="仿宋_GB2312" w:hAnsi="宋体" w:eastAsia="仿宋_GB2312" w:cs="宋体"/>
          <w:b w:val="0"/>
          <w:bCs/>
          <w:color w:val="000000" w:themeColor="text1"/>
          <w:kern w:val="0"/>
          <w:sz w:val="32"/>
          <w:szCs w:val="32"/>
          <w:u w:val="none"/>
          <w14:textFill>
            <w14:solidFill>
              <w14:schemeClr w14:val="tx1"/>
            </w14:solidFill>
          </w14:textFill>
        </w:rPr>
        <w:t> 维修养护基金申报应符合使用条件。</w:t>
      </w:r>
      <w:r>
        <w:rPr>
          <w:rFonts w:hint="eastAsia" w:ascii="仿宋_GB2312" w:hAnsi="宋体" w:eastAsia="仿宋_GB2312" w:cs="宋体"/>
          <w:b w:val="0"/>
          <w:bCs/>
          <w:color w:val="000000" w:themeColor="text1"/>
          <w:kern w:val="0"/>
          <w:sz w:val="32"/>
          <w:szCs w:val="32"/>
          <w:u w:val="none"/>
          <w:lang w:eastAsia="zh-CN"/>
          <w14:textFill>
            <w14:solidFill>
              <w14:schemeClr w14:val="tx1"/>
            </w14:solidFill>
          </w14:textFill>
        </w:rPr>
        <w:t>单次维修</w:t>
      </w:r>
      <w:r>
        <w:rPr>
          <w:rFonts w:hint="eastAsia" w:ascii="仿宋_GB2312" w:hAnsi="宋体" w:eastAsia="仿宋_GB2312" w:cs="宋体"/>
          <w:b w:val="0"/>
          <w:bCs/>
          <w:color w:val="000000" w:themeColor="text1"/>
          <w:kern w:val="0"/>
          <w:sz w:val="32"/>
          <w:szCs w:val="32"/>
          <w:u w:val="none"/>
          <w14:textFill>
            <w14:solidFill>
              <w14:schemeClr w14:val="tx1"/>
            </w14:solidFill>
          </w14:textFill>
        </w:rPr>
        <w:t>对费用在</w:t>
      </w:r>
      <w:r>
        <w:rPr>
          <w:rFonts w:hint="eastAsia" w:eastAsia="仿宋_GB2312"/>
          <w:b w:val="0"/>
          <w:bCs/>
          <w:color w:val="000000" w:themeColor="text1"/>
          <w:kern w:val="0"/>
          <w:sz w:val="32"/>
          <w:szCs w:val="32"/>
          <w:u w:val="none"/>
          <w14:textFill>
            <w14:solidFill>
              <w14:schemeClr w14:val="tx1"/>
            </w14:solidFill>
          </w14:textFill>
        </w:rPr>
        <w:t>2000</w:t>
      </w:r>
      <w:r>
        <w:rPr>
          <w:rFonts w:hint="eastAsia" w:ascii="仿宋_GB2312" w:hAnsi="宋体" w:eastAsia="仿宋_GB2312" w:cs="宋体"/>
          <w:b w:val="0"/>
          <w:bCs/>
          <w:color w:val="000000" w:themeColor="text1"/>
          <w:kern w:val="0"/>
          <w:sz w:val="32"/>
          <w:szCs w:val="32"/>
          <w:u w:val="none"/>
          <w14:textFill>
            <w14:solidFill>
              <w14:schemeClr w14:val="tx1"/>
            </w14:solidFill>
          </w14:textFill>
        </w:rPr>
        <w:t>元以下（含</w:t>
      </w:r>
      <w:r>
        <w:rPr>
          <w:rFonts w:hint="eastAsia" w:eastAsia="仿宋_GB2312"/>
          <w:b w:val="0"/>
          <w:bCs/>
          <w:color w:val="000000" w:themeColor="text1"/>
          <w:kern w:val="0"/>
          <w:sz w:val="32"/>
          <w:szCs w:val="32"/>
          <w:u w:val="none"/>
          <w14:textFill>
            <w14:solidFill>
              <w14:schemeClr w14:val="tx1"/>
            </w14:solidFill>
          </w14:textFill>
        </w:rPr>
        <w:t>2000</w:t>
      </w:r>
      <w:r>
        <w:rPr>
          <w:rFonts w:hint="eastAsia" w:ascii="仿宋_GB2312" w:hAnsi="宋体" w:eastAsia="仿宋_GB2312" w:cs="宋体"/>
          <w:b w:val="0"/>
          <w:bCs/>
          <w:color w:val="000000" w:themeColor="text1"/>
          <w:kern w:val="0"/>
          <w:sz w:val="32"/>
          <w:szCs w:val="32"/>
          <w:u w:val="none"/>
          <w14:textFill>
            <w14:solidFill>
              <w14:schemeClr w14:val="tx1"/>
            </w14:solidFill>
          </w14:textFill>
        </w:rPr>
        <w:t>元）的维修养护项目不得使用维修养护基金，对费用超过</w:t>
      </w:r>
      <w:r>
        <w:rPr>
          <w:rFonts w:hint="eastAsia" w:eastAsia="仿宋_GB2312"/>
          <w:b w:val="0"/>
          <w:bCs/>
          <w:color w:val="000000" w:themeColor="text1"/>
          <w:kern w:val="0"/>
          <w:sz w:val="32"/>
          <w:szCs w:val="32"/>
          <w:u w:val="none"/>
          <w14:textFill>
            <w14:solidFill>
              <w14:schemeClr w14:val="tx1"/>
            </w14:solidFill>
          </w14:textFill>
        </w:rPr>
        <w:t>2000</w:t>
      </w:r>
      <w:r>
        <w:rPr>
          <w:rFonts w:hint="eastAsia" w:ascii="仿宋_GB2312" w:hAnsi="宋体" w:eastAsia="仿宋_GB2312" w:cs="宋体"/>
          <w:b w:val="0"/>
          <w:bCs/>
          <w:color w:val="000000" w:themeColor="text1"/>
          <w:kern w:val="0"/>
          <w:sz w:val="32"/>
          <w:szCs w:val="32"/>
          <w:u w:val="none"/>
          <w14:textFill>
            <w14:solidFill>
              <w14:schemeClr w14:val="tx1"/>
            </w14:solidFill>
          </w14:textFill>
        </w:rPr>
        <w:t>元的维修养护项目，供水管理单位可以申报使用维修养护基金。</w:t>
      </w:r>
    </w:p>
    <w:p w14:paraId="0A8F87EF">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u w:val="none"/>
          <w14:textFill>
            <w14:solidFill>
              <w14:schemeClr w14:val="tx1"/>
            </w14:solidFill>
          </w14:textFill>
        </w:rPr>
        <w:t>第十二条</w:t>
      </w:r>
      <w:r>
        <w:rPr>
          <w:rFonts w:hint="eastAsia" w:ascii="宋体" w:hAnsi="宋体" w:eastAsia="仿宋_GB2312" w:cs="宋体"/>
          <w:b w:val="0"/>
          <w:bCs/>
          <w:color w:val="000000" w:themeColor="text1"/>
          <w:kern w:val="0"/>
          <w:sz w:val="32"/>
          <w:szCs w:val="32"/>
          <w:u w:val="none"/>
          <w14:textFill>
            <w14:solidFill>
              <w14:schemeClr w14:val="tx1"/>
            </w14:solidFill>
          </w14:textFill>
        </w:rPr>
        <w:t> </w:t>
      </w:r>
      <w:r>
        <w:rPr>
          <w:rFonts w:hint="eastAsia" w:ascii="仿宋_GB2312" w:hAnsi="宋体" w:eastAsia="仿宋_GB2312" w:cs="宋体"/>
          <w:b w:val="0"/>
          <w:bCs/>
          <w:color w:val="000000" w:themeColor="text1"/>
          <w:kern w:val="0"/>
          <w:sz w:val="32"/>
          <w:szCs w:val="32"/>
          <w:u w:val="none"/>
          <w14:textFill>
            <w14:solidFill>
              <w14:schemeClr w14:val="tx1"/>
            </w14:solidFill>
          </w14:textFill>
        </w:rPr>
        <w:t>申报维修养护基金前供水单位必需提供提留或提取维修养护基金账户记录及维修养护基金累积账户额等凭证。经审查同意的维修养护项目，维修养护结束并经维修养护基金管理单位验收合格后，供水单位凭维修养护基金使用审批表、维修实施方案、用款申请、竣工验收书等申请划拨资金。</w:t>
      </w:r>
    </w:p>
    <w:p w14:paraId="329768EA">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u w:val="none"/>
          <w14:textFill>
            <w14:solidFill>
              <w14:schemeClr w14:val="tx1"/>
            </w14:solidFill>
          </w14:textFill>
        </w:rPr>
        <w:t>第十三条</w:t>
      </w:r>
      <w:r>
        <w:rPr>
          <w:rFonts w:hint="eastAsia" w:ascii="仿宋_GB2312" w:hAnsi="宋体" w:eastAsia="仿宋_GB2312" w:cs="宋体"/>
          <w:b w:val="0"/>
          <w:bCs/>
          <w:color w:val="000000" w:themeColor="text1"/>
          <w:kern w:val="0"/>
          <w:sz w:val="32"/>
          <w:szCs w:val="32"/>
          <w:u w:val="none"/>
          <w14:textFill>
            <w14:solidFill>
              <w14:schemeClr w14:val="tx1"/>
            </w14:solidFill>
          </w14:textFill>
        </w:rPr>
        <w:t> 维修养护基金使用采用“分级承担、分块负责”的办法。</w:t>
      </w:r>
    </w:p>
    <w:p w14:paraId="2C29256F">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仿宋_GB2312" w:hAnsi="宋体" w:eastAsia="仿宋_GB2312" w:cs="宋体"/>
          <w:b w:val="0"/>
          <w:bCs/>
          <w:color w:val="000000" w:themeColor="text1"/>
          <w:kern w:val="0"/>
          <w:sz w:val="32"/>
          <w:szCs w:val="32"/>
          <w:u w:val="none"/>
          <w14:textFill>
            <w14:solidFill>
              <w14:schemeClr w14:val="tx1"/>
            </w14:solidFill>
          </w14:textFill>
        </w:rPr>
        <w:t>（一）骨干集中供水工程水源井、水泵、配电柜等电气设备、化验消毒设备及各村总表前主管网维修养护由补助维修养护基金给予适当补助，原则上每年度供水单位使用补助维修养护基金累计不得超过该工程供水人口每人</w:t>
      </w:r>
      <w:r>
        <w:rPr>
          <w:rFonts w:hint="eastAsia" w:eastAsia="仿宋_GB2312"/>
          <w:b w:val="0"/>
          <w:bCs/>
          <w:color w:val="000000" w:themeColor="text1"/>
          <w:kern w:val="0"/>
          <w:sz w:val="32"/>
          <w:szCs w:val="32"/>
          <w:u w:val="none"/>
          <w14:textFill>
            <w14:solidFill>
              <w14:schemeClr w14:val="tx1"/>
            </w14:solidFill>
          </w14:textFill>
        </w:rPr>
        <w:t>10</w:t>
      </w:r>
      <w:r>
        <w:rPr>
          <w:rFonts w:hint="eastAsia" w:ascii="仿宋_GB2312" w:hAnsi="宋体" w:eastAsia="仿宋_GB2312" w:cs="宋体"/>
          <w:b w:val="0"/>
          <w:bCs/>
          <w:color w:val="000000" w:themeColor="text1"/>
          <w:kern w:val="0"/>
          <w:sz w:val="32"/>
          <w:szCs w:val="32"/>
          <w:u w:val="none"/>
          <w14:textFill>
            <w14:solidFill>
              <w14:schemeClr w14:val="tx1"/>
            </w14:solidFill>
          </w14:textFill>
        </w:rPr>
        <w:t>元标准的</w:t>
      </w:r>
      <w:r>
        <w:rPr>
          <w:rFonts w:hint="eastAsia" w:eastAsia="仿宋_GB2312"/>
          <w:b w:val="0"/>
          <w:bCs/>
          <w:color w:val="000000" w:themeColor="text1"/>
          <w:kern w:val="0"/>
          <w:sz w:val="32"/>
          <w:szCs w:val="32"/>
          <w:u w:val="none"/>
          <w14:textFill>
            <w14:solidFill>
              <w14:schemeClr w14:val="tx1"/>
            </w14:solidFill>
          </w14:textFill>
        </w:rPr>
        <w:t>80%</w:t>
      </w:r>
      <w:r>
        <w:rPr>
          <w:rFonts w:hint="eastAsia" w:ascii="仿宋_GB2312" w:hAnsi="宋体" w:eastAsia="仿宋_GB2312" w:cs="宋体"/>
          <w:b w:val="0"/>
          <w:bCs/>
          <w:color w:val="000000" w:themeColor="text1"/>
          <w:kern w:val="0"/>
          <w:sz w:val="32"/>
          <w:szCs w:val="32"/>
          <w:u w:val="none"/>
          <w14:textFill>
            <w14:solidFill>
              <w14:schemeClr w14:val="tx1"/>
            </w14:solidFill>
          </w14:textFill>
        </w:rPr>
        <w:t>。</w:t>
      </w:r>
    </w:p>
    <w:p w14:paraId="5CFE92C1">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仿宋_GB2312" w:hAnsi="宋体" w:eastAsia="仿宋_GB2312" w:cs="宋体"/>
          <w:b w:val="0"/>
          <w:bCs/>
          <w:color w:val="000000" w:themeColor="text1"/>
          <w:kern w:val="0"/>
          <w:sz w:val="32"/>
          <w:szCs w:val="32"/>
          <w:u w:val="none"/>
          <w14:textFill>
            <w14:solidFill>
              <w14:schemeClr w14:val="tx1"/>
            </w14:solidFill>
          </w14:textFill>
        </w:rPr>
        <w:t>（二）单村集中供水工程水源井、水泵、配电柜等电气设备维修养护由补助维修养护基金予以适当补助，原则上每年度工程管理单位使用补助维修养护基金累计不得超过该工程供水人口每人</w:t>
      </w:r>
      <w:r>
        <w:rPr>
          <w:rFonts w:hint="eastAsia" w:eastAsia="仿宋_GB2312"/>
          <w:b w:val="0"/>
          <w:bCs/>
          <w:color w:val="000000" w:themeColor="text1"/>
          <w:kern w:val="0"/>
          <w:sz w:val="32"/>
          <w:szCs w:val="32"/>
          <w:u w:val="none"/>
          <w14:textFill>
            <w14:solidFill>
              <w14:schemeClr w14:val="tx1"/>
            </w14:solidFill>
          </w14:textFill>
        </w:rPr>
        <w:t>10</w:t>
      </w:r>
      <w:r>
        <w:rPr>
          <w:rFonts w:hint="eastAsia" w:ascii="仿宋_GB2312" w:hAnsi="宋体" w:eastAsia="仿宋_GB2312" w:cs="宋体"/>
          <w:b w:val="0"/>
          <w:bCs/>
          <w:color w:val="000000" w:themeColor="text1"/>
          <w:kern w:val="0"/>
          <w:sz w:val="32"/>
          <w:szCs w:val="32"/>
          <w:u w:val="none"/>
          <w14:textFill>
            <w14:solidFill>
              <w14:schemeClr w14:val="tx1"/>
            </w14:solidFill>
          </w14:textFill>
        </w:rPr>
        <w:t>元标准的</w:t>
      </w:r>
      <w:r>
        <w:rPr>
          <w:rFonts w:hint="eastAsia" w:eastAsia="仿宋_GB2312"/>
          <w:b w:val="0"/>
          <w:bCs/>
          <w:color w:val="000000" w:themeColor="text1"/>
          <w:kern w:val="0"/>
          <w:sz w:val="32"/>
          <w:szCs w:val="32"/>
          <w:u w:val="none"/>
          <w14:textFill>
            <w14:solidFill>
              <w14:schemeClr w14:val="tx1"/>
            </w14:solidFill>
          </w14:textFill>
        </w:rPr>
        <w:t>60%</w:t>
      </w:r>
      <w:r>
        <w:rPr>
          <w:rFonts w:hint="eastAsia" w:ascii="仿宋_GB2312" w:hAnsi="宋体" w:eastAsia="仿宋_GB2312" w:cs="宋体"/>
          <w:b w:val="0"/>
          <w:bCs/>
          <w:color w:val="000000" w:themeColor="text1"/>
          <w:kern w:val="0"/>
          <w:sz w:val="32"/>
          <w:szCs w:val="32"/>
          <w:u w:val="none"/>
          <w14:textFill>
            <w14:solidFill>
              <w14:schemeClr w14:val="tx1"/>
            </w14:solidFill>
          </w14:textFill>
        </w:rPr>
        <w:t>。</w:t>
      </w:r>
    </w:p>
    <w:p w14:paraId="0788D88E">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仿宋_GB2312" w:hAnsi="宋体" w:eastAsia="仿宋_GB2312" w:cs="宋体"/>
          <w:b w:val="0"/>
          <w:bCs/>
          <w:color w:val="000000" w:themeColor="text1"/>
          <w:kern w:val="0"/>
          <w:sz w:val="32"/>
          <w:szCs w:val="32"/>
          <w:u w:val="none"/>
          <w14:textFill>
            <w14:solidFill>
              <w14:schemeClr w14:val="tx1"/>
            </w14:solidFill>
          </w14:textFill>
        </w:rPr>
        <w:t>（三）拍卖、租赁承包、股份制竞标经营的农村供水工程水源井、水泵、配电柜等电气设备维修养护费使用，原则上每年累计不得超过该工程供水人口每人</w:t>
      </w:r>
      <w:r>
        <w:rPr>
          <w:rFonts w:hint="eastAsia" w:eastAsia="仿宋_GB2312"/>
          <w:b w:val="0"/>
          <w:bCs/>
          <w:color w:val="000000" w:themeColor="text1"/>
          <w:kern w:val="0"/>
          <w:sz w:val="32"/>
          <w:szCs w:val="32"/>
          <w:u w:val="none"/>
          <w14:textFill>
            <w14:solidFill>
              <w14:schemeClr w14:val="tx1"/>
            </w14:solidFill>
          </w14:textFill>
        </w:rPr>
        <w:t>10</w:t>
      </w:r>
      <w:r>
        <w:rPr>
          <w:rFonts w:hint="eastAsia" w:ascii="仿宋_GB2312" w:hAnsi="宋体" w:eastAsia="仿宋_GB2312" w:cs="宋体"/>
          <w:b w:val="0"/>
          <w:bCs/>
          <w:color w:val="000000" w:themeColor="text1"/>
          <w:kern w:val="0"/>
          <w:sz w:val="32"/>
          <w:szCs w:val="32"/>
          <w:u w:val="none"/>
          <w14:textFill>
            <w14:solidFill>
              <w14:schemeClr w14:val="tx1"/>
            </w14:solidFill>
          </w14:textFill>
        </w:rPr>
        <w:t>元标准的</w:t>
      </w:r>
      <w:r>
        <w:rPr>
          <w:rFonts w:hint="eastAsia" w:eastAsia="仿宋_GB2312"/>
          <w:b w:val="0"/>
          <w:bCs/>
          <w:color w:val="000000" w:themeColor="text1"/>
          <w:kern w:val="0"/>
          <w:sz w:val="32"/>
          <w:szCs w:val="32"/>
          <w:u w:val="none"/>
          <w14:textFill>
            <w14:solidFill>
              <w14:schemeClr w14:val="tx1"/>
            </w14:solidFill>
          </w14:textFill>
        </w:rPr>
        <w:t>80%</w:t>
      </w:r>
      <w:r>
        <w:rPr>
          <w:rFonts w:hint="eastAsia" w:ascii="仿宋_GB2312" w:hAnsi="宋体" w:eastAsia="仿宋_GB2312" w:cs="宋体"/>
          <w:b w:val="0"/>
          <w:bCs/>
          <w:color w:val="000000" w:themeColor="text1"/>
          <w:kern w:val="0"/>
          <w:sz w:val="32"/>
          <w:szCs w:val="32"/>
          <w:u w:val="none"/>
          <w14:textFill>
            <w14:solidFill>
              <w14:schemeClr w14:val="tx1"/>
            </w14:solidFill>
          </w14:textFill>
        </w:rPr>
        <w:t>。</w:t>
      </w:r>
    </w:p>
    <w:p w14:paraId="116645B9">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仿宋_GB2312" w:hAnsi="宋体" w:eastAsia="仿宋_GB2312" w:cs="宋体"/>
          <w:b w:val="0"/>
          <w:bCs/>
          <w:color w:val="000000" w:themeColor="text1"/>
          <w:kern w:val="0"/>
          <w:sz w:val="32"/>
          <w:szCs w:val="32"/>
          <w:u w:val="none"/>
          <w14:textFill>
            <w14:solidFill>
              <w14:schemeClr w14:val="tx1"/>
            </w14:solidFill>
          </w14:textFill>
        </w:rPr>
        <w:t>（四）省、市专项补助资金使用按省、市相关文件规定执行。</w:t>
      </w:r>
    </w:p>
    <w:p w14:paraId="470F936F">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u w:val="none"/>
          <w14:textFill>
            <w14:solidFill>
              <w14:schemeClr w14:val="tx1"/>
            </w14:solidFill>
          </w14:textFill>
        </w:rPr>
        <w:t>第十四条</w:t>
      </w:r>
      <w:r>
        <w:rPr>
          <w:rFonts w:hint="eastAsia" w:ascii="仿宋_GB2312" w:hAnsi="宋体" w:eastAsia="仿宋_GB2312" w:cs="宋体"/>
          <w:b w:val="0"/>
          <w:bCs/>
          <w:color w:val="000000" w:themeColor="text1"/>
          <w:kern w:val="0"/>
          <w:sz w:val="32"/>
          <w:szCs w:val="32"/>
          <w:u w:val="none"/>
          <w14:textFill>
            <w14:solidFill>
              <w14:schemeClr w14:val="tx1"/>
            </w14:solidFill>
          </w14:textFill>
        </w:rPr>
        <w:t> 对应急突发抢修项目，供水单位应及时向上级主管部门汇报，并通知县水务局迅速组织人员到现场核实后，先行实施工程维修。工程竣工验收后，按实际发生的费用核算。</w:t>
      </w:r>
    </w:p>
    <w:p w14:paraId="032527BE">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textAlignment w:val="baseline"/>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u w:val="none"/>
          <w14:textFill>
            <w14:solidFill>
              <w14:schemeClr w14:val="tx1"/>
            </w14:solidFill>
          </w14:textFill>
        </w:rPr>
        <w:t>第十五条</w:t>
      </w:r>
      <w:r>
        <w:rPr>
          <w:rFonts w:hint="eastAsia" w:ascii="仿宋_GB2312" w:hAnsi="宋体" w:eastAsia="仿宋_GB2312" w:cs="宋体"/>
          <w:b w:val="0"/>
          <w:bCs/>
          <w:color w:val="000000" w:themeColor="text1"/>
          <w:kern w:val="0"/>
          <w:sz w:val="32"/>
          <w:szCs w:val="32"/>
          <w:u w:val="none"/>
          <w14:textFill>
            <w14:solidFill>
              <w14:schemeClr w14:val="tx1"/>
            </w14:solidFill>
          </w14:textFill>
        </w:rPr>
        <w:t> 为管理和使用好维修养护基金，县审计部门将</w:t>
      </w:r>
      <w:r>
        <w:rPr>
          <w:rFonts w:hint="eastAsia" w:ascii="仿宋_GB2312" w:hAnsi="宋体" w:eastAsia="仿宋_GB2312" w:cs="宋体"/>
          <w:b w:val="0"/>
          <w:bCs/>
          <w:color w:val="000000" w:themeColor="text1"/>
          <w:kern w:val="0"/>
          <w:sz w:val="32"/>
          <w:szCs w:val="32"/>
          <w:u w:val="none"/>
          <w:lang w:eastAsia="zh-CN"/>
          <w14:textFill>
            <w14:solidFill>
              <w14:schemeClr w14:val="tx1"/>
            </w14:solidFill>
          </w14:textFill>
        </w:rPr>
        <w:t>定期</w:t>
      </w:r>
      <w:r>
        <w:rPr>
          <w:rFonts w:hint="eastAsia" w:ascii="仿宋_GB2312" w:hAnsi="宋体" w:eastAsia="仿宋_GB2312" w:cs="宋体"/>
          <w:b w:val="0"/>
          <w:bCs/>
          <w:color w:val="000000" w:themeColor="text1"/>
          <w:kern w:val="0"/>
          <w:sz w:val="32"/>
          <w:szCs w:val="32"/>
          <w:u w:val="none"/>
          <w14:textFill>
            <w14:solidFill>
              <w14:schemeClr w14:val="tx1"/>
            </w14:solidFill>
          </w14:textFill>
        </w:rPr>
        <w:t>集中对全县农村饮水工程上年度维修养护基金的拨付、提留、管理、使用情况进行检查和审计。</w:t>
      </w:r>
    </w:p>
    <w:p w14:paraId="56E4AE8A">
      <w:pPr>
        <w:keepNext w:val="0"/>
        <w:keepLines w:val="0"/>
        <w:pageBreakBefore w:val="0"/>
        <w:shd w:val="clear" w:color="auto" w:fill="FFFFFF"/>
        <w:kinsoku/>
        <w:wordWrap/>
        <w:overflowPunct/>
        <w:topLinePunct w:val="0"/>
        <w:autoSpaceDE/>
        <w:autoSpaceDN/>
        <w:bidi w:val="0"/>
        <w:adjustRightInd/>
        <w:snapToGrid/>
        <w:spacing w:line="578" w:lineRule="exact"/>
        <w:ind w:firstLine="632" w:firstLineChars="200"/>
        <w:rPr>
          <w:rFonts w:hint="eastAsia" w:ascii="仿宋_GB2312" w:hAnsi="宋体" w:eastAsia="仿宋_GB2312" w:cs="宋体"/>
          <w:b w:val="0"/>
          <w:bCs/>
          <w:color w:val="000000" w:themeColor="text1"/>
          <w:kern w:val="0"/>
          <w:sz w:val="32"/>
          <w:szCs w:val="32"/>
          <w:u w:val="none"/>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u w:val="none"/>
          <w14:textFill>
            <w14:solidFill>
              <w14:schemeClr w14:val="tx1"/>
            </w14:solidFill>
          </w14:textFill>
        </w:rPr>
        <w:t>第十六条</w:t>
      </w:r>
      <w:r>
        <w:rPr>
          <w:rFonts w:hint="eastAsia" w:ascii="仿宋_GB2312" w:hAnsi="宋体" w:eastAsia="仿宋_GB2312" w:cs="宋体"/>
          <w:b w:val="0"/>
          <w:bCs/>
          <w:color w:val="000000" w:themeColor="text1"/>
          <w:kern w:val="0"/>
          <w:sz w:val="32"/>
          <w:szCs w:val="32"/>
          <w:u w:val="none"/>
          <w14:textFill>
            <w14:solidFill>
              <w14:schemeClr w14:val="tx1"/>
            </w14:solidFill>
          </w14:textFill>
        </w:rPr>
        <w:t xml:space="preserve"> 维修养护基金的使用和管理要严格按有关政策执行。申请维修养护基金的单位应保证申报项目的真实性，不得弄虚作假，瞒报骗取维修养护基金，一经查实，将追究相关人员责任。 </w:t>
      </w:r>
    </w:p>
    <w:p w14:paraId="051999AE">
      <w:pPr>
        <w:pStyle w:val="8"/>
        <w:keepNext w:val="0"/>
        <w:keepLines w:val="0"/>
        <w:pageBreakBefore w:val="0"/>
        <w:kinsoku/>
        <w:wordWrap/>
        <w:overflowPunct/>
        <w:topLinePunct w:val="0"/>
        <w:autoSpaceDE/>
        <w:autoSpaceDN/>
        <w:bidi w:val="0"/>
        <w:adjustRightInd/>
        <w:snapToGrid/>
        <w:spacing w:before="0" w:beforeLines="0" w:beforeAutospacing="0" w:after="0" w:afterLines="0" w:afterAutospacing="0" w:line="578" w:lineRule="exact"/>
        <w:ind w:firstLine="632" w:firstLineChars="200"/>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val="0"/>
          <w:bCs/>
          <w:color w:val="000000" w:themeColor="text1"/>
          <w:kern w:val="0"/>
          <w:sz w:val="32"/>
          <w:szCs w:val="32"/>
          <w:u w:val="none"/>
          <w:lang w:val="en-US" w:eastAsia="zh-CN" w:bidi="ar-SA"/>
          <w14:textFill>
            <w14:solidFill>
              <w14:schemeClr w14:val="tx1"/>
            </w14:solidFill>
          </w14:textFill>
        </w:rPr>
        <w:t>第十七条</w:t>
      </w:r>
      <w:r>
        <w:rPr>
          <w:rFonts w:hint="eastAsia" w:ascii="仿宋_GB2312" w:hAnsi="宋体" w:eastAsia="仿宋_GB2312" w:cs="宋体"/>
          <w:b w:val="0"/>
          <w:bCs/>
          <w:color w:val="000000" w:themeColor="text1"/>
          <w:kern w:val="0"/>
          <w:sz w:val="32"/>
          <w:szCs w:val="32"/>
          <w:u w:val="none"/>
          <w:lang w:val="en-US" w:eastAsia="zh-CN" w:bidi="ar-SA"/>
          <w14:textFill>
            <w14:solidFill>
              <w14:schemeClr w14:val="tx1"/>
            </w14:solidFill>
          </w14:textFill>
        </w:rPr>
        <w:t> 本办法自印发之日起施行，原办法自然废止。</w:t>
      </w:r>
    </w:p>
    <w:p w14:paraId="31900034">
      <w:pPr>
        <w:keepNext w:val="0"/>
        <w:keepLines w:val="0"/>
        <w:pageBreakBefore w:val="0"/>
        <w:widowControl w:val="0"/>
        <w:tabs>
          <w:tab w:val="left" w:pos="360"/>
          <w:tab w:val="left" w:pos="6760"/>
          <w:tab w:val="left" w:pos="7340"/>
          <w:tab w:val="left" w:pos="7585"/>
          <w:tab w:val="left" w:pos="7800"/>
          <w:tab w:val="left" w:pos="8000"/>
          <w:tab w:val="left" w:pos="8640"/>
          <w:tab w:val="left" w:pos="9020"/>
        </w:tabs>
        <w:kinsoku/>
        <w:wordWrap/>
        <w:overflowPunct/>
        <w:topLinePunct w:val="0"/>
        <w:autoSpaceDE/>
        <w:autoSpaceDN/>
        <w:bidi w:val="0"/>
        <w:adjustRightInd/>
        <w:snapToGrid/>
        <w:spacing w:before="0" w:beforeLines="0" w:after="0" w:afterLines="0" w:line="578" w:lineRule="exact"/>
        <w:ind w:left="0" w:leftChars="0" w:right="1464" w:rightChars="711" w:firstLine="632" w:firstLineChars="200"/>
        <w:jc w:val="right"/>
        <w:textAlignment w:val="auto"/>
        <w:outlineLvl w:val="9"/>
        <w:rPr>
          <w:rFonts w:hint="eastAsia" w:ascii="仿宋_GB2312" w:hAnsi="宋体" w:eastAsia="仿宋_GB2312"/>
          <w:color w:val="000000"/>
          <w:sz w:val="32"/>
          <w:szCs w:val="32"/>
        </w:rPr>
      </w:pPr>
    </w:p>
    <w:p w14:paraId="09D921A3">
      <w:pPr>
        <w:keepNext w:val="0"/>
        <w:keepLines w:val="0"/>
        <w:pageBreakBefore w:val="0"/>
        <w:widowControl w:val="0"/>
        <w:tabs>
          <w:tab w:val="left" w:pos="360"/>
          <w:tab w:val="left" w:pos="6760"/>
          <w:tab w:val="left" w:pos="7340"/>
          <w:tab w:val="left" w:pos="7585"/>
          <w:tab w:val="left" w:pos="7800"/>
          <w:tab w:val="left" w:pos="8000"/>
          <w:tab w:val="left" w:pos="8640"/>
          <w:tab w:val="left" w:pos="9020"/>
        </w:tabs>
        <w:kinsoku/>
        <w:wordWrap/>
        <w:overflowPunct/>
        <w:topLinePunct w:val="0"/>
        <w:autoSpaceDE/>
        <w:autoSpaceDN/>
        <w:bidi w:val="0"/>
        <w:adjustRightInd/>
        <w:snapToGrid/>
        <w:spacing w:before="0" w:beforeLines="0" w:after="0" w:afterLines="0" w:line="578" w:lineRule="exact"/>
        <w:ind w:left="0" w:leftChars="0" w:right="1464" w:rightChars="711" w:firstLine="632" w:firstLineChars="200"/>
        <w:jc w:val="right"/>
        <w:textAlignment w:val="auto"/>
        <w:outlineLvl w:val="9"/>
        <w:rPr>
          <w:rFonts w:hint="eastAsia" w:ascii="仿宋_GB2312" w:hAnsi="宋体" w:eastAsia="仿宋_GB2312"/>
          <w:color w:val="000000"/>
          <w:sz w:val="32"/>
          <w:szCs w:val="32"/>
        </w:rPr>
      </w:pPr>
    </w:p>
    <w:p w14:paraId="162D4177">
      <w:pPr>
        <w:keepNext w:val="0"/>
        <w:keepLines w:val="0"/>
        <w:pageBreakBefore w:val="0"/>
        <w:widowControl w:val="0"/>
        <w:tabs>
          <w:tab w:val="left" w:pos="360"/>
          <w:tab w:val="left" w:pos="6760"/>
          <w:tab w:val="left" w:pos="7340"/>
          <w:tab w:val="left" w:pos="7585"/>
          <w:tab w:val="left" w:pos="7800"/>
          <w:tab w:val="left" w:pos="8000"/>
          <w:tab w:val="left" w:pos="8640"/>
          <w:tab w:val="left" w:pos="9020"/>
        </w:tabs>
        <w:kinsoku/>
        <w:wordWrap/>
        <w:overflowPunct/>
        <w:topLinePunct w:val="0"/>
        <w:autoSpaceDE/>
        <w:autoSpaceDN/>
        <w:bidi w:val="0"/>
        <w:adjustRightInd/>
        <w:snapToGrid/>
        <w:spacing w:before="0" w:beforeLines="0" w:after="0" w:afterLines="0" w:line="578" w:lineRule="exact"/>
        <w:ind w:left="0" w:leftChars="0" w:right="1464" w:rightChars="711" w:firstLine="632" w:firstLineChars="200"/>
        <w:jc w:val="right"/>
        <w:textAlignment w:val="auto"/>
        <w:outlineLvl w:val="9"/>
        <w:rPr>
          <w:rFonts w:hint="eastAsia" w:ascii="仿宋_GB2312" w:hAnsi="宋体" w:eastAsia="仿宋_GB2312"/>
          <w:color w:val="000000"/>
          <w:sz w:val="32"/>
          <w:szCs w:val="32"/>
        </w:rPr>
      </w:pPr>
    </w:p>
    <w:p w14:paraId="4AF5EACC">
      <w:pPr>
        <w:keepNext w:val="0"/>
        <w:keepLines w:val="0"/>
        <w:pageBreakBefore w:val="0"/>
        <w:widowControl w:val="0"/>
        <w:tabs>
          <w:tab w:val="left" w:pos="360"/>
          <w:tab w:val="left" w:pos="6760"/>
          <w:tab w:val="left" w:pos="7340"/>
          <w:tab w:val="left" w:pos="7585"/>
          <w:tab w:val="left" w:pos="7800"/>
          <w:tab w:val="left" w:pos="8000"/>
          <w:tab w:val="left" w:pos="8640"/>
          <w:tab w:val="left" w:pos="9020"/>
        </w:tabs>
        <w:kinsoku/>
        <w:wordWrap/>
        <w:overflowPunct/>
        <w:topLinePunct w:val="0"/>
        <w:autoSpaceDE/>
        <w:autoSpaceDN/>
        <w:bidi w:val="0"/>
        <w:adjustRightInd/>
        <w:snapToGrid/>
        <w:spacing w:before="0" w:beforeLines="0" w:after="0" w:afterLines="0" w:line="578" w:lineRule="exact"/>
        <w:ind w:left="0" w:leftChars="0" w:right="1464" w:rightChars="711" w:firstLine="632" w:firstLineChars="200"/>
        <w:jc w:val="right"/>
        <w:textAlignment w:val="auto"/>
        <w:outlineLvl w:val="9"/>
        <w:rPr>
          <w:rFonts w:hint="eastAsia" w:ascii="仿宋_GB2312" w:hAnsi="宋体" w:eastAsia="仿宋_GB2312"/>
          <w:color w:val="000000"/>
          <w:sz w:val="32"/>
          <w:szCs w:val="32"/>
        </w:rPr>
      </w:pPr>
    </w:p>
    <w:p w14:paraId="0F14B7E3">
      <w:pPr>
        <w:keepNext w:val="0"/>
        <w:keepLines w:val="0"/>
        <w:pageBreakBefore w:val="0"/>
        <w:widowControl w:val="0"/>
        <w:tabs>
          <w:tab w:val="left" w:pos="360"/>
          <w:tab w:val="left" w:pos="6760"/>
          <w:tab w:val="left" w:pos="7340"/>
          <w:tab w:val="left" w:pos="7585"/>
          <w:tab w:val="left" w:pos="7800"/>
          <w:tab w:val="left" w:pos="8000"/>
          <w:tab w:val="left" w:pos="8640"/>
          <w:tab w:val="left" w:pos="9020"/>
        </w:tabs>
        <w:kinsoku/>
        <w:wordWrap/>
        <w:overflowPunct/>
        <w:topLinePunct w:val="0"/>
        <w:autoSpaceDE/>
        <w:autoSpaceDN/>
        <w:bidi w:val="0"/>
        <w:adjustRightInd/>
        <w:snapToGrid/>
        <w:spacing w:before="0" w:beforeLines="0" w:after="0" w:afterLines="0" w:line="578" w:lineRule="exact"/>
        <w:ind w:left="0" w:leftChars="0" w:right="1464" w:rightChars="711" w:firstLine="632" w:firstLineChars="200"/>
        <w:jc w:val="right"/>
        <w:textAlignment w:val="auto"/>
        <w:outlineLvl w:val="9"/>
        <w:rPr>
          <w:rFonts w:hint="eastAsia" w:ascii="仿宋_GB2312" w:hAnsi="宋体" w:eastAsia="仿宋_GB2312"/>
          <w:color w:val="000000"/>
          <w:sz w:val="32"/>
          <w:szCs w:val="32"/>
        </w:rPr>
      </w:pPr>
    </w:p>
    <w:p w14:paraId="136B4A08">
      <w:pPr>
        <w:keepNext w:val="0"/>
        <w:keepLines w:val="0"/>
        <w:pageBreakBefore w:val="0"/>
        <w:widowControl w:val="0"/>
        <w:kinsoku/>
        <w:wordWrap/>
        <w:overflowPunct/>
        <w:topLinePunct w:val="0"/>
        <w:autoSpaceDE/>
        <w:bidi w:val="0"/>
        <w:adjustRightInd/>
        <w:snapToGrid/>
        <w:spacing w:before="0" w:beforeLines="0" w:after="0" w:afterLines="0" w:line="578" w:lineRule="exact"/>
        <w:ind w:right="0" w:rightChars="0"/>
        <w:jc w:val="both"/>
        <w:outlineLvl w:val="9"/>
        <w:rPr>
          <w:rFonts w:hint="eastAsia" w:ascii="Times New Roman" w:hAnsi="Times New Roman" w:eastAsia="仿宋_GB2312" w:cs="Times New Roman"/>
          <w:sz w:val="32"/>
          <w:szCs w:val="32"/>
        </w:rPr>
      </w:pPr>
    </w:p>
    <w:p w14:paraId="141B9FA3">
      <w:pPr>
        <w:keepNext w:val="0"/>
        <w:keepLines w:val="0"/>
        <w:pageBreakBefore w:val="0"/>
        <w:widowControl w:val="0"/>
        <w:tabs>
          <w:tab w:val="left" w:pos="360"/>
          <w:tab w:val="left" w:pos="6760"/>
          <w:tab w:val="left" w:pos="7340"/>
          <w:tab w:val="left" w:pos="7585"/>
          <w:tab w:val="left" w:pos="7800"/>
          <w:tab w:val="left" w:pos="8000"/>
          <w:tab w:val="left" w:pos="8640"/>
          <w:tab w:val="left" w:pos="9020"/>
        </w:tabs>
        <w:kinsoku/>
        <w:wordWrap/>
        <w:overflowPunct/>
        <w:topLinePunct w:val="0"/>
        <w:autoSpaceDE/>
        <w:autoSpaceDN/>
        <w:bidi w:val="0"/>
        <w:adjustRightInd/>
        <w:snapToGrid/>
        <w:spacing w:before="0" w:beforeLines="0" w:after="0" w:afterLines="0" w:line="578" w:lineRule="exact"/>
        <w:ind w:left="0" w:leftChars="0" w:right="1464" w:rightChars="711" w:firstLine="632" w:firstLineChars="200"/>
        <w:jc w:val="right"/>
        <w:textAlignment w:val="auto"/>
        <w:outlineLvl w:val="9"/>
        <w:rPr>
          <w:rFonts w:hint="eastAsia" w:ascii="仿宋_GB2312" w:hAnsi="宋体" w:eastAsia="仿宋_GB2312"/>
          <w:color w:val="000000"/>
          <w:sz w:val="32"/>
          <w:szCs w:val="32"/>
        </w:rPr>
      </w:pPr>
    </w:p>
    <w:p w14:paraId="45281D17">
      <w:pPr>
        <w:keepNext w:val="0"/>
        <w:keepLines w:val="0"/>
        <w:pageBreakBefore w:val="0"/>
        <w:widowControl w:val="0"/>
        <w:tabs>
          <w:tab w:val="left" w:pos="360"/>
          <w:tab w:val="left" w:pos="6760"/>
          <w:tab w:val="left" w:pos="7340"/>
          <w:tab w:val="left" w:pos="7585"/>
          <w:tab w:val="left" w:pos="7800"/>
          <w:tab w:val="left" w:pos="8000"/>
          <w:tab w:val="left" w:pos="8640"/>
          <w:tab w:val="left" w:pos="9020"/>
        </w:tabs>
        <w:kinsoku/>
        <w:wordWrap/>
        <w:overflowPunct/>
        <w:topLinePunct w:val="0"/>
        <w:autoSpaceDE/>
        <w:autoSpaceDN/>
        <w:bidi w:val="0"/>
        <w:adjustRightInd/>
        <w:snapToGrid/>
        <w:spacing w:before="0" w:beforeLines="0" w:after="0" w:afterLines="0" w:line="578" w:lineRule="exact"/>
        <w:ind w:left="0" w:leftChars="0" w:right="1464" w:rightChars="711" w:firstLine="632" w:firstLineChars="200"/>
        <w:jc w:val="right"/>
        <w:textAlignment w:val="auto"/>
        <w:outlineLvl w:val="9"/>
        <w:rPr>
          <w:rFonts w:hint="eastAsia" w:ascii="仿宋_GB2312" w:hAnsi="宋体" w:eastAsia="仿宋_GB2312"/>
          <w:color w:val="000000"/>
          <w:sz w:val="32"/>
          <w:szCs w:val="32"/>
        </w:rPr>
      </w:pPr>
    </w:p>
    <w:p w14:paraId="1D30116C">
      <w:pPr>
        <w:keepNext w:val="0"/>
        <w:keepLines w:val="0"/>
        <w:pageBreakBefore w:val="0"/>
        <w:widowControl w:val="0"/>
        <w:tabs>
          <w:tab w:val="left" w:pos="360"/>
          <w:tab w:val="left" w:pos="6760"/>
          <w:tab w:val="left" w:pos="7340"/>
          <w:tab w:val="left" w:pos="7585"/>
          <w:tab w:val="left" w:pos="7800"/>
          <w:tab w:val="left" w:pos="8000"/>
          <w:tab w:val="left" w:pos="8640"/>
          <w:tab w:val="left" w:pos="9020"/>
        </w:tabs>
        <w:kinsoku/>
        <w:wordWrap/>
        <w:overflowPunct/>
        <w:topLinePunct w:val="0"/>
        <w:autoSpaceDE/>
        <w:autoSpaceDN/>
        <w:bidi w:val="0"/>
        <w:adjustRightInd/>
        <w:snapToGrid/>
        <w:spacing w:before="0" w:beforeLines="0" w:after="0" w:afterLines="0" w:line="578" w:lineRule="exact"/>
        <w:ind w:left="0" w:leftChars="0" w:right="1464" w:rightChars="711" w:firstLine="632" w:firstLineChars="200"/>
        <w:jc w:val="right"/>
        <w:textAlignment w:val="auto"/>
        <w:outlineLvl w:val="9"/>
        <w:rPr>
          <w:rFonts w:hint="eastAsia" w:ascii="仿宋_GB2312" w:hAnsi="宋体" w:eastAsia="仿宋_GB2312"/>
          <w:color w:val="000000"/>
          <w:sz w:val="32"/>
          <w:szCs w:val="32"/>
        </w:rPr>
      </w:pPr>
    </w:p>
    <w:p w14:paraId="2517AF3B">
      <w:pPr>
        <w:keepNext w:val="0"/>
        <w:keepLines w:val="0"/>
        <w:pageBreakBefore w:val="0"/>
        <w:widowControl w:val="0"/>
        <w:tabs>
          <w:tab w:val="left" w:pos="360"/>
          <w:tab w:val="left" w:pos="6760"/>
          <w:tab w:val="left" w:pos="7340"/>
          <w:tab w:val="left" w:pos="7585"/>
          <w:tab w:val="left" w:pos="7800"/>
          <w:tab w:val="left" w:pos="8000"/>
          <w:tab w:val="left" w:pos="8640"/>
          <w:tab w:val="left" w:pos="9020"/>
        </w:tabs>
        <w:kinsoku/>
        <w:wordWrap/>
        <w:overflowPunct/>
        <w:topLinePunct w:val="0"/>
        <w:autoSpaceDE/>
        <w:autoSpaceDN/>
        <w:bidi w:val="0"/>
        <w:adjustRightInd/>
        <w:snapToGrid/>
        <w:spacing w:before="0" w:beforeLines="0" w:after="0" w:afterLines="0" w:line="578" w:lineRule="exact"/>
        <w:ind w:left="0" w:leftChars="0" w:right="1464" w:rightChars="711" w:firstLine="632" w:firstLineChars="200"/>
        <w:jc w:val="right"/>
        <w:textAlignment w:val="auto"/>
        <w:outlineLvl w:val="9"/>
        <w:rPr>
          <w:rFonts w:hint="eastAsia" w:ascii="仿宋_GB2312" w:hAnsi="宋体" w:eastAsia="仿宋_GB2312"/>
          <w:color w:val="000000"/>
          <w:sz w:val="32"/>
          <w:szCs w:val="32"/>
        </w:rPr>
      </w:pPr>
    </w:p>
    <w:p w14:paraId="15BEAC07">
      <w:pPr>
        <w:keepNext w:val="0"/>
        <w:keepLines w:val="0"/>
        <w:pageBreakBefore w:val="0"/>
        <w:widowControl w:val="0"/>
        <w:tabs>
          <w:tab w:val="left" w:pos="360"/>
          <w:tab w:val="left" w:pos="6760"/>
          <w:tab w:val="left" w:pos="7340"/>
          <w:tab w:val="left" w:pos="7585"/>
          <w:tab w:val="left" w:pos="7800"/>
          <w:tab w:val="left" w:pos="8000"/>
          <w:tab w:val="left" w:pos="8640"/>
          <w:tab w:val="left" w:pos="9020"/>
        </w:tabs>
        <w:kinsoku/>
        <w:wordWrap/>
        <w:overflowPunct/>
        <w:topLinePunct w:val="0"/>
        <w:autoSpaceDE/>
        <w:autoSpaceDN/>
        <w:bidi w:val="0"/>
        <w:adjustRightInd/>
        <w:snapToGrid/>
        <w:spacing w:before="0" w:beforeLines="0" w:after="0" w:afterLines="0" w:line="578" w:lineRule="exact"/>
        <w:ind w:left="0" w:leftChars="0" w:right="1464" w:rightChars="711" w:firstLine="632" w:firstLineChars="200"/>
        <w:jc w:val="right"/>
        <w:textAlignment w:val="auto"/>
        <w:outlineLvl w:val="9"/>
        <w:rPr>
          <w:rFonts w:hint="eastAsia" w:ascii="仿宋_GB2312" w:hAnsi="宋体" w:eastAsia="仿宋_GB2312"/>
          <w:color w:val="000000"/>
          <w:sz w:val="32"/>
          <w:szCs w:val="32"/>
        </w:rPr>
      </w:pPr>
    </w:p>
    <w:p w14:paraId="43760551">
      <w:pPr>
        <w:keepNext w:val="0"/>
        <w:keepLines w:val="0"/>
        <w:pageBreakBefore w:val="0"/>
        <w:widowControl w:val="0"/>
        <w:tabs>
          <w:tab w:val="left" w:pos="360"/>
          <w:tab w:val="left" w:pos="6760"/>
          <w:tab w:val="left" w:pos="7340"/>
          <w:tab w:val="left" w:pos="7585"/>
          <w:tab w:val="left" w:pos="7800"/>
          <w:tab w:val="left" w:pos="8000"/>
          <w:tab w:val="left" w:pos="8640"/>
          <w:tab w:val="left" w:pos="9020"/>
        </w:tabs>
        <w:kinsoku/>
        <w:wordWrap/>
        <w:overflowPunct/>
        <w:topLinePunct w:val="0"/>
        <w:autoSpaceDE/>
        <w:autoSpaceDN/>
        <w:bidi w:val="0"/>
        <w:adjustRightInd/>
        <w:snapToGrid/>
        <w:spacing w:before="0" w:beforeLines="0" w:after="0" w:afterLines="0" w:line="578" w:lineRule="exact"/>
        <w:ind w:left="0" w:leftChars="0" w:right="1464" w:rightChars="711" w:firstLine="632" w:firstLineChars="200"/>
        <w:jc w:val="right"/>
        <w:textAlignment w:val="auto"/>
        <w:outlineLvl w:val="9"/>
        <w:rPr>
          <w:rFonts w:hint="eastAsia" w:ascii="仿宋_GB2312" w:hAnsi="宋体" w:eastAsia="仿宋_GB2312"/>
          <w:color w:val="000000"/>
          <w:sz w:val="32"/>
          <w:szCs w:val="32"/>
        </w:rPr>
      </w:pPr>
    </w:p>
    <w:p w14:paraId="6CC28728">
      <w:pPr>
        <w:keepNext w:val="0"/>
        <w:keepLines w:val="0"/>
        <w:pageBreakBefore w:val="0"/>
        <w:widowControl w:val="0"/>
        <w:tabs>
          <w:tab w:val="left" w:pos="360"/>
          <w:tab w:val="left" w:pos="6760"/>
          <w:tab w:val="left" w:pos="7340"/>
          <w:tab w:val="left" w:pos="7585"/>
          <w:tab w:val="left" w:pos="7800"/>
          <w:tab w:val="left" w:pos="8000"/>
          <w:tab w:val="left" w:pos="8640"/>
          <w:tab w:val="left" w:pos="9020"/>
        </w:tabs>
        <w:kinsoku/>
        <w:wordWrap/>
        <w:overflowPunct/>
        <w:topLinePunct w:val="0"/>
        <w:autoSpaceDE/>
        <w:autoSpaceDN/>
        <w:bidi w:val="0"/>
        <w:adjustRightInd/>
        <w:snapToGrid/>
        <w:spacing w:before="0" w:beforeLines="0" w:after="0" w:afterLines="0" w:line="578" w:lineRule="exact"/>
        <w:ind w:right="1464" w:rightChars="711"/>
        <w:jc w:val="both"/>
        <w:textAlignment w:val="auto"/>
        <w:outlineLvl w:val="9"/>
        <w:rPr>
          <w:rFonts w:hint="eastAsia" w:ascii="仿宋_GB2312" w:hAnsi="宋体" w:eastAsia="仿宋_GB2312"/>
          <w:color w:val="000000"/>
          <w:sz w:val="32"/>
          <w:szCs w:val="32"/>
        </w:rPr>
      </w:pPr>
    </w:p>
    <w:p w14:paraId="4CCF1403">
      <w:pPr>
        <w:keepNext w:val="0"/>
        <w:keepLines w:val="0"/>
        <w:pageBreakBefore w:val="0"/>
        <w:widowControl w:val="0"/>
        <w:tabs>
          <w:tab w:val="left" w:pos="360"/>
          <w:tab w:val="left" w:pos="6760"/>
          <w:tab w:val="left" w:pos="7340"/>
          <w:tab w:val="left" w:pos="7585"/>
          <w:tab w:val="left" w:pos="7800"/>
          <w:tab w:val="left" w:pos="8000"/>
          <w:tab w:val="left" w:pos="8640"/>
          <w:tab w:val="left" w:pos="9020"/>
        </w:tabs>
        <w:kinsoku/>
        <w:wordWrap/>
        <w:overflowPunct/>
        <w:topLinePunct w:val="0"/>
        <w:autoSpaceDE/>
        <w:autoSpaceDN/>
        <w:bidi w:val="0"/>
        <w:adjustRightInd/>
        <w:snapToGrid/>
        <w:spacing w:before="0" w:beforeLines="0" w:after="0" w:afterLines="0" w:line="578" w:lineRule="exact"/>
        <w:ind w:right="1464" w:rightChars="711"/>
        <w:jc w:val="both"/>
        <w:textAlignment w:val="auto"/>
        <w:outlineLvl w:val="9"/>
        <w:rPr>
          <w:rFonts w:hint="eastAsia" w:ascii="仿宋_GB2312" w:hAnsi="宋体" w:eastAsia="仿宋_GB2312"/>
          <w:color w:val="000000"/>
          <w:sz w:val="32"/>
          <w:szCs w:val="32"/>
        </w:rPr>
      </w:pPr>
    </w:p>
    <w:p w14:paraId="5283C680">
      <w:pPr>
        <w:keepNext w:val="0"/>
        <w:keepLines w:val="0"/>
        <w:pageBreakBefore w:val="0"/>
        <w:widowControl w:val="0"/>
        <w:tabs>
          <w:tab w:val="left" w:pos="360"/>
          <w:tab w:val="left" w:pos="6760"/>
          <w:tab w:val="left" w:pos="7340"/>
          <w:tab w:val="left" w:pos="7585"/>
          <w:tab w:val="left" w:pos="7800"/>
          <w:tab w:val="left" w:pos="8000"/>
          <w:tab w:val="left" w:pos="8640"/>
          <w:tab w:val="left" w:pos="9020"/>
        </w:tabs>
        <w:kinsoku/>
        <w:wordWrap/>
        <w:overflowPunct/>
        <w:topLinePunct w:val="0"/>
        <w:autoSpaceDE/>
        <w:autoSpaceDN/>
        <w:bidi w:val="0"/>
        <w:adjustRightInd/>
        <w:snapToGrid/>
        <w:spacing w:before="0" w:beforeLines="0" w:after="0" w:afterLines="0" w:line="578" w:lineRule="exact"/>
        <w:ind w:left="0" w:leftChars="0" w:right="1464" w:rightChars="711" w:firstLine="632" w:firstLineChars="200"/>
        <w:jc w:val="right"/>
        <w:textAlignment w:val="auto"/>
        <w:outlineLvl w:val="9"/>
        <w:rPr>
          <w:rFonts w:hint="eastAsia" w:ascii="仿宋_GB2312" w:hAnsi="宋体" w:eastAsia="仿宋_GB2312"/>
          <w:color w:val="000000"/>
          <w:sz w:val="32"/>
          <w:szCs w:val="32"/>
        </w:rPr>
      </w:pPr>
    </w:p>
    <w:p w14:paraId="6CD48A91">
      <w:pPr>
        <w:keepNext w:val="0"/>
        <w:keepLines w:val="0"/>
        <w:pageBreakBefore w:val="0"/>
        <w:widowControl w:val="0"/>
        <w:tabs>
          <w:tab w:val="left" w:pos="360"/>
          <w:tab w:val="left" w:pos="6760"/>
          <w:tab w:val="left" w:pos="7340"/>
          <w:tab w:val="left" w:pos="7585"/>
          <w:tab w:val="left" w:pos="7800"/>
          <w:tab w:val="left" w:pos="8000"/>
          <w:tab w:val="left" w:pos="8640"/>
          <w:tab w:val="left" w:pos="9020"/>
        </w:tabs>
        <w:kinsoku/>
        <w:wordWrap/>
        <w:overflowPunct/>
        <w:topLinePunct w:val="0"/>
        <w:autoSpaceDE/>
        <w:autoSpaceDN/>
        <w:bidi w:val="0"/>
        <w:adjustRightInd/>
        <w:snapToGrid/>
        <w:spacing w:before="0" w:beforeLines="0" w:after="0" w:afterLines="0" w:line="578" w:lineRule="exact"/>
        <w:ind w:left="0" w:leftChars="0" w:right="1464" w:rightChars="711" w:firstLine="632" w:firstLineChars="200"/>
        <w:jc w:val="right"/>
        <w:textAlignment w:val="auto"/>
        <w:outlineLvl w:val="9"/>
        <w:rPr>
          <w:rFonts w:hint="eastAsia" w:ascii="仿宋_GB2312" w:hAnsi="宋体" w:eastAsia="仿宋_GB2312"/>
          <w:color w:val="000000"/>
          <w:sz w:val="32"/>
          <w:szCs w:val="32"/>
        </w:rPr>
      </w:pPr>
    </w:p>
    <w:p w14:paraId="38A14C92">
      <w:pPr>
        <w:keepNext w:val="0"/>
        <w:keepLines w:val="0"/>
        <w:pageBreakBefore w:val="0"/>
        <w:widowControl w:val="0"/>
        <w:tabs>
          <w:tab w:val="left" w:pos="360"/>
          <w:tab w:val="left" w:pos="6760"/>
          <w:tab w:val="left" w:pos="7340"/>
          <w:tab w:val="left" w:pos="7585"/>
          <w:tab w:val="left" w:pos="7800"/>
          <w:tab w:val="left" w:pos="8000"/>
          <w:tab w:val="left" w:pos="8640"/>
          <w:tab w:val="left" w:pos="9020"/>
        </w:tabs>
        <w:kinsoku/>
        <w:wordWrap/>
        <w:overflowPunct/>
        <w:topLinePunct w:val="0"/>
        <w:autoSpaceDE/>
        <w:autoSpaceDN/>
        <w:bidi w:val="0"/>
        <w:adjustRightInd/>
        <w:snapToGrid/>
        <w:spacing w:before="0" w:beforeLines="0" w:after="0" w:afterLines="0" w:line="578" w:lineRule="exact"/>
        <w:ind w:left="0" w:leftChars="0" w:right="1464" w:rightChars="711" w:firstLine="632" w:firstLineChars="200"/>
        <w:jc w:val="right"/>
        <w:textAlignment w:val="auto"/>
        <w:outlineLvl w:val="9"/>
        <w:rPr>
          <w:rFonts w:hint="eastAsia" w:ascii="仿宋_GB2312" w:hAnsi="宋体" w:eastAsia="仿宋_GB2312"/>
          <w:color w:val="000000"/>
          <w:sz w:val="32"/>
          <w:szCs w:val="32"/>
        </w:rPr>
      </w:pPr>
    </w:p>
    <w:p w14:paraId="165A5C91">
      <w:pPr>
        <w:keepNext w:val="0"/>
        <w:keepLines w:val="0"/>
        <w:pageBreakBefore w:val="0"/>
        <w:widowControl w:val="0"/>
        <w:tabs>
          <w:tab w:val="left" w:pos="360"/>
          <w:tab w:val="left" w:pos="6760"/>
          <w:tab w:val="left" w:pos="7340"/>
          <w:tab w:val="left" w:pos="7585"/>
          <w:tab w:val="left" w:pos="7800"/>
          <w:tab w:val="left" w:pos="8000"/>
          <w:tab w:val="left" w:pos="8640"/>
          <w:tab w:val="left" w:pos="9020"/>
        </w:tabs>
        <w:kinsoku/>
        <w:wordWrap/>
        <w:overflowPunct/>
        <w:topLinePunct w:val="0"/>
        <w:autoSpaceDE/>
        <w:autoSpaceDN/>
        <w:bidi w:val="0"/>
        <w:adjustRightInd/>
        <w:snapToGrid/>
        <w:spacing w:before="0" w:beforeLines="0" w:after="0" w:afterLines="0" w:line="578" w:lineRule="exact"/>
        <w:ind w:left="0" w:leftChars="0" w:right="1464" w:rightChars="711" w:firstLine="632" w:firstLineChars="200"/>
        <w:jc w:val="right"/>
        <w:textAlignment w:val="auto"/>
        <w:outlineLvl w:val="9"/>
        <w:rPr>
          <w:rFonts w:hint="eastAsia" w:ascii="仿宋_GB2312" w:hAnsi="宋体" w:eastAsia="仿宋_GB2312"/>
          <w:color w:val="000000"/>
          <w:sz w:val="32"/>
          <w:szCs w:val="32"/>
        </w:rPr>
      </w:pPr>
    </w:p>
    <w:p w14:paraId="6E76CEE6">
      <w:pPr>
        <w:pStyle w:val="2"/>
        <w:keepNext w:val="0"/>
        <w:keepLines w:val="0"/>
        <w:pageBreakBefore w:val="0"/>
        <w:widowControl w:val="0"/>
        <w:kinsoku/>
        <w:wordWrap/>
        <w:overflowPunct/>
        <w:topLinePunct w:val="0"/>
        <w:autoSpaceDE/>
        <w:autoSpaceDN/>
        <w:bidi w:val="0"/>
        <w:adjustRightInd/>
        <w:snapToGrid/>
        <w:spacing w:before="579" w:beforeLines="200"/>
        <w:textAlignment w:val="auto"/>
        <w:rPr>
          <w:rFonts w:hint="eastAsia"/>
        </w:rPr>
      </w:pPr>
    </w:p>
    <w:p w14:paraId="1892646B">
      <w:pPr>
        <w:keepNext w:val="0"/>
        <w:keepLines w:val="0"/>
        <w:pageBreakBefore w:val="0"/>
        <w:widowControl w:val="0"/>
        <w:tabs>
          <w:tab w:val="left" w:pos="360"/>
          <w:tab w:val="left" w:pos="6760"/>
          <w:tab w:val="left" w:pos="7340"/>
          <w:tab w:val="left" w:pos="7585"/>
          <w:tab w:val="left" w:pos="7800"/>
          <w:tab w:val="left" w:pos="8000"/>
          <w:tab w:val="left" w:pos="8640"/>
          <w:tab w:val="left" w:pos="9020"/>
        </w:tabs>
        <w:kinsoku/>
        <w:wordWrap/>
        <w:overflowPunct/>
        <w:topLinePunct w:val="0"/>
        <w:autoSpaceDE/>
        <w:autoSpaceDN/>
        <w:bidi w:val="0"/>
        <w:adjustRightInd/>
        <w:snapToGrid/>
        <w:spacing w:before="0" w:beforeLines="0" w:after="0" w:afterLines="0" w:line="578" w:lineRule="exact"/>
        <w:ind w:left="0" w:leftChars="0" w:right="1464" w:rightChars="711" w:firstLine="632" w:firstLineChars="200"/>
        <w:jc w:val="right"/>
        <w:textAlignment w:val="auto"/>
        <w:outlineLvl w:val="9"/>
        <w:rPr>
          <w:rFonts w:hint="eastAsia" w:ascii="仿宋_GB2312" w:hAnsi="宋体" w:eastAsia="仿宋_GB2312"/>
          <w:color w:val="000000"/>
          <w:sz w:val="32"/>
          <w:szCs w:val="32"/>
        </w:rPr>
      </w:pPr>
    </w:p>
    <w:p w14:paraId="2869276F">
      <w:pPr>
        <w:keepNext w:val="0"/>
        <w:keepLines w:val="0"/>
        <w:pageBreakBefore w:val="0"/>
        <w:widowControl w:val="0"/>
        <w:tabs>
          <w:tab w:val="left" w:pos="360"/>
          <w:tab w:val="left" w:pos="6760"/>
          <w:tab w:val="left" w:pos="7340"/>
          <w:tab w:val="left" w:pos="7585"/>
          <w:tab w:val="left" w:pos="7800"/>
          <w:tab w:val="left" w:pos="8000"/>
          <w:tab w:val="left" w:pos="8640"/>
          <w:tab w:val="left" w:pos="9020"/>
        </w:tabs>
        <w:kinsoku/>
        <w:wordWrap/>
        <w:overflowPunct/>
        <w:topLinePunct w:val="0"/>
        <w:autoSpaceDE/>
        <w:autoSpaceDN/>
        <w:bidi w:val="0"/>
        <w:adjustRightInd/>
        <w:snapToGrid/>
        <w:spacing w:before="0" w:beforeLines="0" w:after="0" w:afterLines="0" w:line="578" w:lineRule="exact"/>
        <w:ind w:left="0" w:leftChars="0" w:right="1464" w:rightChars="711" w:firstLine="192" w:firstLineChars="200"/>
        <w:jc w:val="right"/>
        <w:textAlignment w:val="auto"/>
        <w:outlineLvl w:val="9"/>
        <w:rPr>
          <w:rFonts w:hint="eastAsia" w:ascii="仿宋_GB2312" w:hAnsi="宋体" w:eastAsia="仿宋_GB2312"/>
          <w:color w:val="000000"/>
          <w:sz w:val="10"/>
          <w:szCs w:val="10"/>
        </w:rPr>
      </w:pPr>
    </w:p>
    <w:p w14:paraId="5446B0BC">
      <w:pPr>
        <w:rPr>
          <w:rFonts w:hint="eastAsia"/>
          <w:sz w:val="10"/>
          <w:szCs w:val="10"/>
        </w:rPr>
      </w:pPr>
    </w:p>
    <w:p w14:paraId="78E484A6">
      <w:pPr>
        <w:pStyle w:val="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0" w:lineRule="atLeast"/>
        <w:ind w:left="0" w:leftChars="0" w:right="0" w:rightChars="0" w:firstLine="0" w:firstLineChars="0"/>
        <w:jc w:val="left"/>
        <w:textAlignment w:val="auto"/>
        <w:outlineLvl w:val="9"/>
        <w:rPr>
          <w:rFonts w:hint="eastAsia" w:ascii="方正小标宋简体" w:eastAsia="方正小标宋简体"/>
          <w:kern w:val="0"/>
          <w:sz w:val="10"/>
          <w:szCs w:val="10"/>
        </w:rPr>
      </w:pPr>
    </w:p>
    <w:p w14:paraId="054E0669">
      <w:pPr>
        <w:pStyle w:val="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0" w:lineRule="atLeast"/>
        <w:ind w:left="0" w:leftChars="0" w:right="0" w:rightChars="0" w:firstLine="0" w:firstLineChars="0"/>
        <w:jc w:val="left"/>
        <w:textAlignment w:val="auto"/>
        <w:outlineLvl w:val="9"/>
        <w:rPr>
          <w:rFonts w:hint="eastAsia" w:ascii="方正小标宋简体" w:eastAsia="方正小标宋简体"/>
          <w:kern w:val="0"/>
          <w:sz w:val="10"/>
          <w:szCs w:val="10"/>
        </w:rPr>
      </w:pPr>
    </w:p>
    <w:p w14:paraId="1FC5F2F9">
      <w:pPr>
        <w:pStyle w:val="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0" w:lineRule="atLeast"/>
        <w:ind w:left="0" w:leftChars="0" w:right="0" w:rightChars="0" w:firstLine="0" w:firstLineChars="0"/>
        <w:jc w:val="left"/>
        <w:textAlignment w:val="auto"/>
        <w:outlineLvl w:val="9"/>
        <w:rPr>
          <w:rFonts w:hint="eastAsia" w:ascii="方正小标宋简体" w:eastAsia="方正小标宋简体"/>
          <w:kern w:val="0"/>
          <w:sz w:val="10"/>
          <w:szCs w:val="10"/>
        </w:rPr>
      </w:pPr>
    </w:p>
    <w:p w14:paraId="4AA949D7">
      <w:pPr>
        <w:pStyle w:val="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0" w:lineRule="atLeast"/>
        <w:ind w:left="0" w:leftChars="0" w:right="0" w:rightChars="0" w:firstLine="0" w:firstLineChars="0"/>
        <w:jc w:val="left"/>
        <w:textAlignment w:val="auto"/>
        <w:outlineLvl w:val="9"/>
        <w:rPr>
          <w:rFonts w:hint="eastAsia" w:ascii="方正小标宋简体" w:eastAsia="方正小标宋简体"/>
          <w:kern w:val="0"/>
          <w:sz w:val="10"/>
          <w:szCs w:val="10"/>
        </w:rPr>
      </w:pPr>
    </w:p>
    <w:tbl>
      <w:tblPr>
        <w:tblStyle w:val="9"/>
        <w:tblpPr w:leftFromText="180" w:rightFromText="180" w:vertAnchor="text" w:horzAnchor="margin" w:tblpX="94" w:tblpY="291"/>
        <w:tblW w:w="8896"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96"/>
      </w:tblGrid>
      <w:tr w14:paraId="56BEE53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46" w:hRule="atLeast"/>
        </w:trPr>
        <w:tc>
          <w:tcPr>
            <w:tcW w:w="8896" w:type="dxa"/>
            <w:tcBorders>
              <w:tl2br w:val="nil"/>
              <w:tr2bl w:val="nil"/>
            </w:tcBorders>
            <w:noWrap w:val="0"/>
            <w:vAlign w:val="center"/>
          </w:tcPr>
          <w:p w14:paraId="6515A2BD">
            <w:pPr>
              <w:keepNext w:val="0"/>
              <w:keepLines w:val="0"/>
              <w:pageBreakBefore w:val="0"/>
              <w:widowControl w:val="0"/>
              <w:tabs>
                <w:tab w:val="left" w:pos="196"/>
                <w:tab w:val="left" w:pos="5068"/>
                <w:tab w:val="left" w:pos="8137"/>
              </w:tabs>
              <w:kinsoku/>
              <w:wordWrap/>
              <w:overflowPunct/>
              <w:topLinePunct w:val="0"/>
              <w:autoSpaceDE/>
              <w:autoSpaceDN/>
              <w:bidi w:val="0"/>
              <w:adjustRightInd/>
              <w:snapToGrid/>
              <w:spacing w:before="0" w:beforeLines="0" w:after="0" w:afterLines="0" w:line="240" w:lineRule="auto"/>
              <w:ind w:left="208" w:leftChars="101" w:right="257" w:rightChars="125" w:firstLine="0" w:firstLineChars="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公开属性：主动公开。</w:t>
            </w:r>
          </w:p>
        </w:tc>
      </w:tr>
      <w:tr w14:paraId="4A45820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46" w:hRule="atLeast"/>
        </w:trPr>
        <w:tc>
          <w:tcPr>
            <w:tcW w:w="8896" w:type="dxa"/>
            <w:tcBorders>
              <w:tl2br w:val="nil"/>
              <w:tr2bl w:val="nil"/>
            </w:tcBorders>
            <w:noWrap w:val="0"/>
            <w:vAlign w:val="center"/>
          </w:tcPr>
          <w:p w14:paraId="75ECAF1D">
            <w:pPr>
              <w:keepNext w:val="0"/>
              <w:keepLines w:val="0"/>
              <w:pageBreakBefore w:val="0"/>
              <w:widowControl w:val="0"/>
              <w:tabs>
                <w:tab w:val="left" w:pos="196"/>
                <w:tab w:val="left" w:pos="5068"/>
                <w:tab w:val="left" w:pos="8137"/>
              </w:tabs>
              <w:kinsoku/>
              <w:wordWrap/>
              <w:overflowPunct/>
              <w:topLinePunct w:val="0"/>
              <w:autoSpaceDE/>
              <w:autoSpaceDN/>
              <w:bidi w:val="0"/>
              <w:adjustRightInd/>
              <w:snapToGrid/>
              <w:spacing w:before="0" w:beforeLines="0" w:after="0" w:afterLines="0" w:line="240" w:lineRule="auto"/>
              <w:ind w:left="208" w:leftChars="101" w:right="257" w:rightChars="125"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宁县人民政府办公室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28"/>
                <w:szCs w:val="28"/>
              </w:rPr>
              <w:t xml:space="preserve"> 20</w:t>
            </w:r>
            <w:r>
              <w:rPr>
                <w:rFonts w:hint="eastAsia" w:ascii="Times New Roman" w:hAnsi="Times New Roman" w:eastAsia="仿宋_GB2312" w:cs="Times New Roman"/>
                <w:color w:val="000000"/>
                <w:sz w:val="28"/>
                <w:szCs w:val="28"/>
                <w:lang w:val="en-US" w:eastAsia="zh-CN"/>
              </w:rPr>
              <w:t>25</w:t>
            </w:r>
            <w:r>
              <w:rPr>
                <w:rFonts w:hint="eastAsia" w:ascii="仿宋_GB2312" w:hAnsi="仿宋_GB2312" w:eastAsia="仿宋_GB2312" w:cs="仿宋_GB2312"/>
                <w:color w:val="000000"/>
                <w:sz w:val="28"/>
                <w:szCs w:val="28"/>
              </w:rPr>
              <w:t>年</w:t>
            </w:r>
            <w:r>
              <w:rPr>
                <w:rFonts w:hint="eastAsia" w:ascii="Times New Roman" w:hAnsi="Times New Roman" w:eastAsia="仿宋_GB2312" w:cs="Times New Roman"/>
                <w:color w:val="000000"/>
                <w:sz w:val="28"/>
                <w:szCs w:val="28"/>
                <w:lang w:val="en-US" w:eastAsia="zh-CN"/>
              </w:rPr>
              <w:t>4</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日印</w:t>
            </w:r>
            <w:r>
              <w:rPr>
                <w:rFonts w:hint="eastAsia" w:ascii="仿宋_GB2312" w:hAnsi="仿宋_GB2312" w:eastAsia="仿宋_GB2312" w:cs="仿宋_GB2312"/>
                <w:color w:val="000000"/>
                <w:sz w:val="28"/>
                <w:szCs w:val="28"/>
                <w:lang w:eastAsia="zh-CN"/>
              </w:rPr>
              <w:t>发</w:t>
            </w:r>
          </w:p>
        </w:tc>
      </w:tr>
    </w:tbl>
    <w:p w14:paraId="414C0C43">
      <w:pPr>
        <w:keepNext w:val="0"/>
        <w:keepLines w:val="0"/>
        <w:pageBreakBefore w:val="0"/>
        <w:widowControl w:val="0"/>
        <w:tabs>
          <w:tab w:val="left" w:pos="8200"/>
          <w:tab w:val="left" w:pos="8400"/>
          <w:tab w:val="left" w:pos="8651"/>
        </w:tabs>
        <w:kinsoku/>
        <w:wordWrap/>
        <w:overflowPunct/>
        <w:topLinePunct w:val="0"/>
        <w:autoSpaceDE/>
        <w:autoSpaceDN/>
        <w:bidi w:val="0"/>
        <w:adjustRightInd/>
        <w:snapToGrid/>
        <w:spacing w:before="0" w:beforeLines="0" w:after="0" w:afterLines="0" w:line="240" w:lineRule="auto"/>
        <w:ind w:left="0" w:leftChars="0" w:right="624" w:rightChars="303" w:firstLine="0" w:firstLineChars="0"/>
        <w:jc w:val="right"/>
        <w:textAlignment w:val="auto"/>
        <w:outlineLvl w:val="9"/>
        <w:rPr>
          <w:rFonts w:hint="eastAsia"/>
          <w:sz w:val="28"/>
          <w:szCs w:val="28"/>
          <w:lang w:val="en-US" w:eastAsia="zh-CN"/>
        </w:rPr>
      </w:pPr>
      <w:r>
        <w:rPr>
          <w:rFonts w:hint="eastAsia" w:ascii="仿宋_GB2312" w:hAnsi="仿宋_GB2312" w:eastAsia="仿宋_GB2312" w:cs="仿宋_GB2312"/>
          <w:color w:val="000000"/>
          <w:sz w:val="28"/>
          <w:szCs w:val="28"/>
        </w:rPr>
        <w:t>共印</w:t>
      </w:r>
      <w:r>
        <w:rPr>
          <w:rFonts w:hint="eastAsia" w:ascii="Times New Roman" w:hAnsi="Times New Roman" w:eastAsia="仿宋_GB2312" w:cs="Times New Roman"/>
          <w:color w:val="000000"/>
          <w:sz w:val="28"/>
          <w:szCs w:val="28"/>
          <w:lang w:val="en-US" w:eastAsia="zh-CN"/>
        </w:rPr>
        <w:t>80</w:t>
      </w:r>
      <w:r>
        <w:rPr>
          <w:rFonts w:hint="eastAsia" w:ascii="仿宋_GB2312" w:hAnsi="仿宋_GB2312" w:eastAsia="仿宋_GB2312" w:cs="仿宋_GB2312"/>
          <w:color w:val="000000"/>
          <w:sz w:val="28"/>
          <w:szCs w:val="28"/>
        </w:rPr>
        <w:t>份</w:t>
      </w:r>
    </w:p>
    <w:sectPr>
      <w:footerReference r:id="rId5" w:type="default"/>
      <w:footerReference r:id="rId6" w:type="even"/>
      <w:pgSz w:w="11906" w:h="16838"/>
      <w:pgMar w:top="2098" w:right="1474" w:bottom="1984" w:left="1588" w:header="851" w:footer="1349" w:gutter="0"/>
      <w:pgBorders>
        <w:top w:val="none" w:sz="0" w:space="0"/>
        <w:left w:val="none" w:sz="0" w:space="0"/>
        <w:bottom w:val="none" w:sz="0" w:space="0"/>
        <w:right w:val="none" w:sz="0" w:space="0"/>
      </w:pgBorders>
      <w:pgNumType w:fmt="numberInDash"/>
      <w:cols w:space="720" w:num="1"/>
      <w:docGrid w:type="linesAndChars" w:linePitch="28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7F337">
    <w:pPr>
      <w:pStyle w:val="6"/>
      <w:tabs>
        <w:tab w:val="left" w:pos="8715"/>
      </w:tabs>
      <w:ind w:right="360" w:firstLine="36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E43278">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315" w:leftChars="150" w:right="315" w:rightChars="15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4q9EBAACkAwAADgAAAGRycy9lMm9Eb2MueG1srVPBjtMwEL0j8Q+W&#10;7zTZIqEqarpaVC1CQoC08AGu4zSWbI81dpuUD4A/4MSFO9/V72DsJN1luexhL8l4ZvLmvefJ+nqw&#10;hh0VBg2u5leLkjPlJDTa7Wv+9cvtqxVnIQrXCANO1fykAr/evHyx7n2lltCBaRQyAnGh6n3Nuxh9&#10;VRRBdsqKsACvHBVbQCsiHXFfNCh6QremWJblm6IHbDyCVCFQdjsW+YSITwGEttVSbUEerHJxREVl&#10;RCRJodM+8E1m27ZKxk9tG1RkpuakNOYnDaF4l57FZi2qPQrfaTlREE+h8EiTFdrR0AvUVkTBDqj/&#10;g7JaIgRo40KCLUYh2RFScVU+8uauE15lLWR18BfTw/PByo/Hz8h0Q5vAmROWLvz888f515/z7++v&#10;kzu9DxU13Xlqi8NbGFLnlA+UTKKHFm16kxxGdfL2dPFWDZHJ9NFquVqVVJJUmw+EU9x/7jHEdwos&#10;S0HNkS4veyqOH0IcW+eWNM3BrTaG8qIy7p8EYaZMkbiPHFMUh90wEd9BcyI99BfQnA7wG2c97UDN&#10;Ha08Z+a9I4vTuswBzsFuDg4e9b7L+5RmB39ziEQo80zTxhETCbq8rHRatLQdD8+56/7n2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I2fuKvRAQAApAMAAA4AAAAAAAAAAQAgAAAAHgEAAGRy&#10;cy9lMm9Eb2MueG1sUEsFBgAAAAAGAAYAWQEAAGEFAAAAAA==&#10;">
              <v:fill on="f" focussize="0,0"/>
              <v:stroke on="f"/>
              <v:imagedata o:title=""/>
              <o:lock v:ext="edit" aspectratio="f"/>
              <v:textbox inset="0mm,0mm,0mm,0mm" style="mso-fit-shape-to-text:t;">
                <w:txbxContent>
                  <w:p w14:paraId="4CE43278">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315" w:leftChars="150" w:right="315" w:rightChars="15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ECBCB">
    <w:pPr>
      <w:pStyle w:val="6"/>
      <w:ind w:firstLine="336" w:firstLineChars="12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CD144B">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315" w:leftChars="150" w:right="315" w:rightChars="15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DmA39EBAACkAwAADgAAAGRycy9lMm9Eb2MueG1srVPBjtMwEL0j8Q+W&#10;7zTZCqEqarpaVC1CQoC08AGu4zSWbI/lcZuUD4A/4MSFO9/V72DsJN1luexhL8l4Zvxm3pvx+nqw&#10;hh1VQA2u5leLkjPlJDTa7Wv+9cvtqxVnGIVrhAGnan5SyK83L1+se1+pJXRgGhUYgTisel/zLkZf&#10;FQXKTlmBC/DKUbCFYEWkY9gXTRA9oVtTLMvyTdFDaHwAqRDJux2DfEIMTwGEttVSbUEerHJxRA3K&#10;iEiUsNMe+SZ327ZKxk9tiyoyU3NiGvOXipC9S99isxbVPgjfaTm1IJ7SwiNOVmhHRS9QWxEFOwT9&#10;H5TVMgBCGxcSbDESyYoQi6vykTZ3nfAqcyGp0V9Ex+eDlR+PnwPTTc2XnDlhaeDnnz/Ov/6cf39/&#10;ndTpPVaUdOcpLQ5vYaCdmf1IzkR6aINNf6LDKE7ani7aqiEymS6tlqtVSSFJsflA+MX9dR8wvlNg&#10;WTJqHmh4WVNx/IBxTJ1TUjUHt9qYPEDj/nEQZvIUqfexx2TFYTdMhHbQnIgPvQKq00H4xllPO1Bz&#10;RyvPmXnvSOK0LrMRZmM3Gwcf9L7L+5Rqo785RGoo95mqjSWmJmh4mem0aGk7Hp5z1v3j2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LQ5gN/RAQAApAMAAA4AAAAAAAAAAQAgAAAAHgEAAGRy&#10;cy9lMm9Eb2MueG1sUEsFBgAAAAAGAAYAWQEAAGEFAAAAAA==&#10;">
              <v:fill on="f" focussize="0,0"/>
              <v:stroke on="f"/>
              <v:imagedata o:title=""/>
              <o:lock v:ext="edit" aspectratio="f"/>
              <v:textbox inset="0mm,0mm,0mm,0mm" style="mso-fit-shape-to-text:t;">
                <w:txbxContent>
                  <w:p w14:paraId="40CD144B">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315" w:leftChars="150" w:right="315" w:rightChars="15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104C2">
    <w:pPr>
      <w:pStyle w:val="6"/>
      <w:tabs>
        <w:tab w:val="left" w:pos="8715"/>
      </w:tabs>
      <w:ind w:right="360" w:firstLine="360"/>
      <w:jc w:val="right"/>
      <w:rPr>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82C9A">
                          <w:pPr>
                            <w:pStyle w:val="6"/>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782C9A">
                    <w:pPr>
                      <w:pStyle w:val="6"/>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2BB82">
    <w:pPr>
      <w:pStyle w:val="6"/>
      <w:ind w:firstLine="336" w:firstLineChars="120"/>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476B0">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B5476B0">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evenAndOddHeaders w:val="1"/>
  <w:drawingGridHorizontalSpacing w:val="103"/>
  <w:drawingGridVerticalSpacing w:val="147"/>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3053A"/>
    <w:rsid w:val="003E5432"/>
    <w:rsid w:val="06300EA6"/>
    <w:rsid w:val="0F050E07"/>
    <w:rsid w:val="0F1A028E"/>
    <w:rsid w:val="109E0340"/>
    <w:rsid w:val="12164F4D"/>
    <w:rsid w:val="16660D53"/>
    <w:rsid w:val="18E34300"/>
    <w:rsid w:val="18FF01C1"/>
    <w:rsid w:val="1AFA57A9"/>
    <w:rsid w:val="1DC13B40"/>
    <w:rsid w:val="20662DFA"/>
    <w:rsid w:val="232B55E0"/>
    <w:rsid w:val="2A8940C2"/>
    <w:rsid w:val="32494B87"/>
    <w:rsid w:val="351C5CD9"/>
    <w:rsid w:val="35EB0A8C"/>
    <w:rsid w:val="3BB02C79"/>
    <w:rsid w:val="46212CF3"/>
    <w:rsid w:val="47243AF5"/>
    <w:rsid w:val="4B0A7175"/>
    <w:rsid w:val="56896874"/>
    <w:rsid w:val="5A0A4F18"/>
    <w:rsid w:val="5ACC4DBE"/>
    <w:rsid w:val="5AD16E23"/>
    <w:rsid w:val="607D5CB8"/>
    <w:rsid w:val="67CE2B39"/>
    <w:rsid w:val="6BE3053A"/>
    <w:rsid w:val="6EF53EA5"/>
    <w:rsid w:val="70574198"/>
    <w:rsid w:val="73F666F3"/>
    <w:rsid w:val="7AC17D08"/>
    <w:rsid w:val="7C314942"/>
    <w:rsid w:val="7F5874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character" w:default="1" w:styleId="10">
    <w:name w:val="Default Paragraph Font"/>
    <w:link w:val="11"/>
    <w:semiHidden/>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480" w:lineRule="auto"/>
      <w:ind w:left="420" w:leftChars="200"/>
    </w:pPr>
    <w:rPr>
      <w:rFonts w:ascii="Calibri" w:hAnsi="Calibri" w:eastAsia="宋体" w:cs="Times New Roman"/>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1">
    <w:name w:val="Char Char Char Char Char Char Char Char Char Char Char Char Char Char Char Char"/>
    <w:basedOn w:val="1"/>
    <w:link w:val="10"/>
    <w:qFormat/>
    <w:uiPriority w:val="0"/>
    <w:pPr>
      <w:tabs>
        <w:tab w:val="left" w:pos="360"/>
      </w:tabs>
    </w:pPr>
    <w:rPr>
      <w:sz w:val="24"/>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Char Char Char Char Char Char1 Char"/>
    <w:basedOn w:val="1"/>
    <w:qFormat/>
    <w:uiPriority w:val="0"/>
    <w:pPr>
      <w:widowControl/>
      <w:spacing w:after="160" w:afterLines="0" w:line="240" w:lineRule="exact"/>
      <w:jc w:val="left"/>
    </w:pPr>
    <w:rPr>
      <w:rFonts w:eastAsia="仿宋_GB2312"/>
      <w:sz w:val="32"/>
      <w:szCs w:val="32"/>
    </w:rPr>
  </w:style>
  <w:style w:type="paragraph" w:customStyle="1" w:styleId="15">
    <w:name w:val=" Char Char Char Char Char Char"/>
    <w:basedOn w:val="1"/>
    <w:qFormat/>
    <w:uiPriority w:val="0"/>
    <w:rPr>
      <w:rFonts w:ascii="Tahoma" w:hAnsi="Tahoma"/>
      <w:sz w:val="24"/>
      <w:szCs w:val="20"/>
    </w:rPr>
  </w:style>
  <w:style w:type="paragraph" w:customStyle="1" w:styleId="16">
    <w:name w:val="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3425;&#25919;&#21150;&#21457;&#12308;2017&#12309;0000%20&#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宁政办发〔2017〕0000 号.dot</Template>
  <Pages>7</Pages>
  <Words>2053</Words>
  <Characters>2087</Characters>
  <Lines>10</Lines>
  <Paragraphs>2</Paragraphs>
  <TotalTime>3</TotalTime>
  <ScaleCrop>false</ScaleCrop>
  <LinksUpToDate>false</LinksUpToDate>
  <CharactersWithSpaces>2179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2019-04-22T08:10:00Z</dcterms:created>
  <dc:creator>WPS_121494666</dc:creator>
  <cp:lastModifiedBy>寗霞</cp:lastModifiedBy>
  <cp:lastPrinted>2025-04-17T03:38:00Z</cp:lastPrinted>
  <dcterms:modified xsi:type="dcterms:W3CDTF">2025-04-17T08:56:40Z</dcterms:modified>
  <dc:title>宁政发〔2006〕44号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eyJoZGlkIjoiNGJiNzYzYWE5MGYzYzk3NWY1MzhhZDhjOTk3MjQzYjciLCJ1c2VySWQiOiIxMjE0OTQ2NjYifQ==</vt:lpwstr>
  </property>
  <property fmtid="{D5CDD505-2E9C-101B-9397-08002B2CF9AE}" pid="4" name="ICV">
    <vt:lpwstr>C7C5514169E14393A702577F3C385570_13</vt:lpwstr>
  </property>
</Properties>
</file>