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22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宁县统计局整体支出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绩效自评报告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为做好2022年度部门整体支出绩效自评工作，提高财政资金使用效益，我单位组织成立了绩效评价工作小组，评价小组采取座谈等方式听取情况，检查基本支出有关账目，收集整理支出相关资料，并根据绩效自评材料进行分析、总结、现将我单位整体支出绩效自评结果报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一、部门基本情况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机构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、人员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构成</w:t>
      </w:r>
    </w:p>
    <w:p>
      <w:pPr>
        <w:spacing w:line="600" w:lineRule="exact"/>
        <w:ind w:firstLine="45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宁县统计局内设六个职能股室。分别是人秘股、农业农村股、商贸社会股，投资股，工业股，综合执法股。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我单位核定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事业编制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工勤编制人数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7名，事业人员16名。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较20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450" w:firstLineChars="15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（二）单位主要职能</w:t>
      </w:r>
    </w:p>
    <w:p>
      <w:pPr>
        <w:spacing w:line="420" w:lineRule="atLeas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统计局是对全县国民经济和社会发展状况进行统计调查、统计分析、提供统计资料和统计咨询意见、实行统计监督的职能部门，其主要职责是：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国家规定的基本统计报表工作。包括农村社会经济、规上工业、资质内建筑业、限上批发零售贸易业、限上住宿餐饮业、服务业、固定资产、劳动工资、能源、科技、社会、国内生产总值等专业统计年报和定期报表的布置、收集、审核、汇总、上报工作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国家规定的专项监测和抽样调查工作。包括贫困监测、小康监测、妇女儿童监测、投入产出、农产量、规下工业、限下批发零售贸易业、限下餐饮住宿业、农村固定资产、农业产业化、人口定点抽样调查的选点和资料采集、审核、汇总、上报工作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负责国家规定的各项周期性普查工作。包括:</w:t>
      </w:r>
      <w:r>
        <w:rPr>
          <w:rFonts w:hint="default" w:ascii="Calibri" w:hAnsi="Calibri" w:eastAsia="仿宋_GB2312" w:cs="Calibri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在县政府的统一领导和有关部门的配合下，完成人口普查、经济普查、农业普查等国情国力普查的机构组建、宣传动员、重点培训、调查摸底、入户登记、收集审核、数据处理、资料编印、开发应用、总结表彰等组织实施工作。</w:t>
      </w:r>
      <w:r>
        <w:rPr>
          <w:rFonts w:hint="default" w:ascii="Calibri" w:hAnsi="Calibri" w:eastAsia="仿宋_GB2312" w:cs="Calibri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一般普查的布置、收集、审核、汇总、上报工作。</w:t>
      </w:r>
      <w:r>
        <w:rPr>
          <w:rFonts w:hint="default" w:ascii="Calibri" w:hAnsi="Calibri" w:eastAsia="仿宋_GB2312" w:cs="Calibri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业务部门有关专业性普查的配合协助工作。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辖区内统计管理工作。包括负责本行政区域内统计工作的领导、组织协调、监督、指导和管理、拟定、审批调查计划和统计制度，设计、制发地方统计报表，审查、公布地方性统计资料，协调加强统计基础工作，协作联合完成跨行业统计调查任务，保障全县统计工作协调有序进行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全县统计服务工作。包括统计网络建设、汇集统计资料、发布统计公报、编印统计年鉴、编发统计月刊、进行调查研究、开展统计分析、提供统计数据，完成地方补充社会委托统计调查项目，为各级领导、有关部门和社会公众提供准确有据、适时、对路的信息、咨询、监督服务，促进全县经济发展和社会进步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做好统计法制建设工作。包括统计法律法规宣传、监督统计法规的实施、查处统计违法案件、组织实施普法教育、会同清理统计报表。</w:t>
      </w:r>
    </w:p>
    <w:p>
      <w:pPr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做好本局建设管理工作。包括公务组织、党建党务、后勤保障、设备配置、计算机管理培训、专业培训、完善各项规章制度、全面提高工作人员整体素质和工作能力及办事效率。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580" w:lineRule="atLeast"/>
        <w:ind w:left="0" w:right="0" w:firstLine="648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承办县委、县政府和省、市统计局交办的其它事务。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（三）整体支出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我单位2022年总支出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269.41万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元，其中基本支出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269.41万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基本支出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269.41万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元，其中：工资福利支195.78万元，商品和服务支出46.69万元，对个人和家庭的补助26.95万元。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内部控制及厉行节约制度建设情况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1、加强内部控制。我单位历来重视单位内部管理制度建设及监督，加强财务管理，强化财务监督，增强法纪观念，遵守规章制度。为保证财务管理工作规范有序进行，2022年我们修改完善了相关财务管理的制度、规定，成立了财务监督小组，加强内部控制和监督。对各项资金的管理、经费收支审批等均做了明确规定，正确组织资金的筹集、调度和使用，债权债务及时结算、结清。各项经费支出实行限额把关、一支笔审批制度。严格执行上级关于“一把手不直接分管财务”的规定，安排一名副职领导分管财务并一支笔签批财务单据。分管财务的领导经手的费用开支，由主要领导签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、强化制度执行。切实做好厉行节约工作，全面落实各项管理制度要求，努力降低行政成本。严格公务接待费、差旅费、会议费和培训费审核审批程序，做到一事一公函、一是一审批、一事一结账，会议费和培训费严格按年初计划和制度规定的标准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“三公”经费使用管理情况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本单位2022年“三公”经费预算金额为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元。其中：公务接待费支出决算为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资产管理情况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我单位修订了资产管理制度，对单位财产物资实行统一管理、统一调配，并按使用人建立了资产实物管理台账。年底对财产物资进行清查、盘点、核对、处理。对取得的资产实物及时进行会计核算。</w:t>
      </w:r>
    </w:p>
    <w:p>
      <w:pPr>
        <w:snapToGri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截至20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年12月31日，</w:t>
      </w:r>
      <w:r>
        <w:rPr>
          <w:rFonts w:hint="eastAsia" w:ascii="仿宋_GB2312" w:eastAsia="仿宋_GB2312"/>
          <w:sz w:val="32"/>
          <w:szCs w:val="32"/>
          <w:lang w:eastAsia="zh-CN"/>
        </w:rPr>
        <w:t>国有资产原值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153.78万元，固定资产累计折旧49.07万元，固定资产净值104.71万元。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部门整体支出绩效情况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2022年，我单位积极履职，强化管理，较好的完成了年度工作目标。通过加强预算收支管理，不断建立健全内部管理制度，梳理内部管理流程，部门整体管理水平得到提升。根据部门整体支出绩效评价指标体系，我单位2022年度评价得分为88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存在问题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2、公用经费控制有一定难度，基本为刚性支出。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五、改进措施和有关建议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针对上述存在的问题及对外整体支出管理工作的需要，拟实施的改进措施如下：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细化预算编制工作，认真预算编制。进一步加强单位内部各股室的预算管理意识，严格按照预算编制的相关制度和要求进行预算编制；尽量压缩变动性的，有控制空间的费用项目，进一步提高预算编制的科学性，严谨性和可控性。加强内部预算编制的审核和预算控制指标的下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、加强财务管理，严格财务审核。加强单位财务管理，健全单位财务管理制度体系，规范单位财务行为。在费用报账支付时，按照预算规定的费用项目和用途进行资金使用审核，列报支付、财务核算，杜绝超支现象的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3、对相关人员加强培训，特别是针对《预算法》《行政事业单位会计制度》等学习培训，规范部门预算收支核算，切实提高部门预算收支管理水平。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firstLine="4800" w:firstLineChars="16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宁县统计局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firstLine="4500" w:firstLineChars="15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2023年10月25日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70" w:right="1179" w:bottom="104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748B1"/>
    <w:multiLevelType w:val="singleLevel"/>
    <w:tmpl w:val="95C748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A1E3FB"/>
    <w:multiLevelType w:val="singleLevel"/>
    <w:tmpl w:val="2DA1E3F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MTgyMDE4NTc2NmE4MTY2MDJjNWQyMGRmZWMxMGQifQ=="/>
  </w:docVars>
  <w:rsids>
    <w:rsidRoot w:val="0A8C1EF4"/>
    <w:rsid w:val="01891B53"/>
    <w:rsid w:val="01E7687A"/>
    <w:rsid w:val="02CF77DC"/>
    <w:rsid w:val="078C525A"/>
    <w:rsid w:val="09211F3D"/>
    <w:rsid w:val="0A8C1EF4"/>
    <w:rsid w:val="0C913422"/>
    <w:rsid w:val="0E3D203A"/>
    <w:rsid w:val="15F36FA5"/>
    <w:rsid w:val="16C267A4"/>
    <w:rsid w:val="184C5231"/>
    <w:rsid w:val="1B8226F5"/>
    <w:rsid w:val="1C917A94"/>
    <w:rsid w:val="1D23273C"/>
    <w:rsid w:val="1D8D2A9E"/>
    <w:rsid w:val="1E002A83"/>
    <w:rsid w:val="22715FC0"/>
    <w:rsid w:val="24F326CE"/>
    <w:rsid w:val="25A3420A"/>
    <w:rsid w:val="26C703DD"/>
    <w:rsid w:val="26D220AF"/>
    <w:rsid w:val="28124429"/>
    <w:rsid w:val="2B290D87"/>
    <w:rsid w:val="2E5E697B"/>
    <w:rsid w:val="33D924FD"/>
    <w:rsid w:val="34A9783B"/>
    <w:rsid w:val="355F614C"/>
    <w:rsid w:val="37D44BCF"/>
    <w:rsid w:val="39A82AE9"/>
    <w:rsid w:val="40E90EFB"/>
    <w:rsid w:val="435171AF"/>
    <w:rsid w:val="47F12477"/>
    <w:rsid w:val="48757D08"/>
    <w:rsid w:val="4C245810"/>
    <w:rsid w:val="4CAF2A73"/>
    <w:rsid w:val="4D2B07CE"/>
    <w:rsid w:val="4FC13C75"/>
    <w:rsid w:val="549E0FB7"/>
    <w:rsid w:val="565E32AC"/>
    <w:rsid w:val="5DD14D53"/>
    <w:rsid w:val="5EA04F5B"/>
    <w:rsid w:val="5F5134F8"/>
    <w:rsid w:val="608340D8"/>
    <w:rsid w:val="61B11937"/>
    <w:rsid w:val="637C3C58"/>
    <w:rsid w:val="64AA50DF"/>
    <w:rsid w:val="64ED417D"/>
    <w:rsid w:val="65E87914"/>
    <w:rsid w:val="67A92A98"/>
    <w:rsid w:val="69E36CBB"/>
    <w:rsid w:val="6E822371"/>
    <w:rsid w:val="7349381C"/>
    <w:rsid w:val="73CB3333"/>
    <w:rsid w:val="73CF2AF1"/>
    <w:rsid w:val="74126C67"/>
    <w:rsid w:val="78AB2A4D"/>
    <w:rsid w:val="78F821C0"/>
    <w:rsid w:val="79091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2022-09-30T01:03:00Z</dcterms:created>
  <dc:creator>lenovo</dc:creator>
  <cp:lastModifiedBy>阳光暖暖，时光慢慢</cp:lastModifiedBy>
  <cp:lastPrinted>2022-10-12T06:38:00Z</cp:lastPrinted>
  <dcterms:modified xsi:type="dcterms:W3CDTF">2023-10-26T14:35:55Z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87C97838245D49D787F2CFC1F58A2838_13</vt:lpwstr>
  </property>
</Properties>
</file>