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Nirmala UI Semilight" w:hAnsi="Nirmala UI Semilight" w:eastAsia="方正小标宋简体" w:cs="Nirmala UI Semilight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Nirmala UI Semilight" w:hAnsi="Nirmala UI Semilight" w:eastAsia="仿宋" w:cs="Nirmala UI Semilight"/>
          <w:b/>
          <w:bCs/>
          <w:color w:val="000000"/>
          <w:sz w:val="44"/>
          <w:szCs w:val="44"/>
          <w:lang w:val="en-US" w:eastAsia="zh-CN"/>
        </w:rPr>
        <w:t>2021</w:t>
      </w:r>
      <w:r>
        <w:rPr>
          <w:rFonts w:ascii="Nirmala UI Semilight" w:hAnsi="Nirmala UI Semilight" w:eastAsia="方正小标宋简体" w:cs="Nirmala UI Semilight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年度宁县医疗保障局整体支出</w:t>
      </w:r>
    </w:p>
    <w:p>
      <w:pPr>
        <w:widowControl/>
        <w:spacing w:line="560" w:lineRule="exact"/>
        <w:jc w:val="center"/>
      </w:pPr>
      <w:r>
        <w:rPr>
          <w:rFonts w:ascii="Nirmala UI Semilight" w:hAnsi="Nirmala UI Semilight" w:eastAsia="方正小标宋简体" w:cs="Nirmala UI Semilight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绩效自评报告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按照宁县财政局《关于印发&lt;宁县全面实施预算绩效管理推进工作方案&gt;的通知》（宁财发</w:t>
      </w:r>
      <w:r>
        <w:rPr>
          <w:rFonts w:hint="eastAsia" w:ascii="仿宋_GB2312"/>
          <w:b/>
          <w:bCs/>
          <w:sz w:val="32"/>
          <w:szCs w:val="32"/>
        </w:rPr>
        <w:t>﹝</w:t>
      </w:r>
      <w:r>
        <w:rPr>
          <w:rFonts w:hint="eastAsia" w:ascii="Nirmala UI Semilight" w:hAnsi="Nirmala UI Semilight" w:eastAsia="仿宋" w:cs="Nirmala UI Semilight"/>
          <w:color w:val="000000"/>
          <w:sz w:val="30"/>
          <w:szCs w:val="30"/>
          <w:lang w:val="en-US" w:eastAsia="zh-CN"/>
        </w:rPr>
        <w:t>2020</w:t>
      </w:r>
      <w:r>
        <w:rPr>
          <w:rFonts w:hint="eastAsia" w:ascii="仿宋_GB2312"/>
          <w:sz w:val="32"/>
          <w:szCs w:val="32"/>
        </w:rPr>
        <w:t>﹞</w:t>
      </w:r>
      <w:r>
        <w:rPr>
          <w:rFonts w:hint="eastAsia" w:ascii="Nirmala UI Semilight" w:hAnsi="Nirmala UI Semilight" w:eastAsia="方正小标宋简体" w:cs="Nirmala UI Semilight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 w:eastAsia="仿宋_GB2312"/>
          <w:sz w:val="32"/>
          <w:szCs w:val="32"/>
        </w:rPr>
        <w:t>号）和《关于深入开展财政资金绩效自评工作的通知》（宁财发</w:t>
      </w:r>
      <w:r>
        <w:rPr>
          <w:rFonts w:hint="eastAsia" w:ascii="仿宋_GB2312"/>
          <w:sz w:val="32"/>
          <w:szCs w:val="32"/>
        </w:rPr>
        <w:t>﹝</w:t>
      </w:r>
      <w:r>
        <w:rPr>
          <w:rFonts w:hint="eastAsia" w:ascii="Nirmala UI Semilight" w:hAnsi="Nirmala UI Semilight" w:eastAsia="方正小标宋简体" w:cs="Nirmala UI Semilight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/>
          <w:sz w:val="32"/>
          <w:szCs w:val="32"/>
        </w:rPr>
        <w:t>﹞</w:t>
      </w:r>
      <w:r>
        <w:rPr>
          <w:rFonts w:hint="eastAsia" w:ascii="Nirmala UI Semilight" w:hAnsi="Nirmala UI Semilight" w:eastAsia="方正小标宋简体" w:cs="Nirmala UI Semilight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_GB2312" w:eastAsia="仿宋_GB2312"/>
          <w:sz w:val="32"/>
          <w:szCs w:val="32"/>
        </w:rPr>
        <w:t>号）的要求，我局高度重视，积极安排部署，组织开展</w:t>
      </w:r>
      <w:r>
        <w:rPr>
          <w:rFonts w:hint="eastAsia" w:ascii="Nirmala UI Semilight" w:hAnsi="Nirmala UI Semilight" w:eastAsia="方正小标宋简体" w:cs="Nirmala UI Semilight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Nirmala UI Semilight" w:hAnsi="Nirmala UI Semilight" w:eastAsia="方正小标宋简体" w:cs="Nirmala UI Semilight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sz w:val="32"/>
          <w:szCs w:val="32"/>
        </w:rPr>
        <w:t>年度预算资金绩效自评工作。现将开展情况汇报如下：</w:t>
      </w:r>
    </w:p>
    <w:p>
      <w:pPr>
        <w:widowControl/>
        <w:spacing w:line="578" w:lineRule="exact"/>
        <w:ind w:firstLine="640" w:firstLineChars="200"/>
        <w:rPr>
          <w:rFonts w:hint="eastAsia" w:ascii="Nirmala UI Semilight" w:hAnsi="Nirmala UI Semilight" w:eastAsia="黑体" w:cs="Nirmala UI Semiligh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黑体" w:cs="Nirmala UI Semiligh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一、单位概况 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（一）主要职责职能，组织架构、人员及资产等基本情况</w:t>
      </w:r>
    </w:p>
    <w:p>
      <w:pPr>
        <w:spacing w:line="578" w:lineRule="exact"/>
        <w:ind w:firstLine="640" w:firstLineChars="200"/>
        <w:rPr>
          <w:rFonts w:ascii="Nirmala UI Semilight" w:hAnsi="Nirmala UI Semilight" w:eastAsia="仿宋_GB2312" w:cs="Nirmala UI Semilight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Nirmala UI Semilight" w:hAnsi="Nirmala UI Semilight" w:eastAsia="仿宋_GB2312" w:cs="Nirmala UI Semilight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主要职能</w:t>
      </w:r>
    </w:p>
    <w:p>
      <w:pPr>
        <w:spacing w:line="580" w:lineRule="exact"/>
        <w:ind w:firstLine="480" w:firstLineChars="15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ascii="Nirmala UI Semilight" w:hAnsi="Nirmala UI Semilight" w:eastAsia="仿宋_GB2312" w:cs="Nirmala UI Semilight"/>
          <w:sz w:val="32"/>
          <w:szCs w:val="32"/>
        </w:rPr>
        <w:t>贯彻执行基本医疗保险（含城镇职工基本医疗保险及补充医疗保险、补助办法，城镇乡居民基本医疗保险，），生育保险、医疗救助的相关法律法规和政策规定，研究制定全县城乡居民健康保障发展规划计划、政策规定和制度措施并组织实施。</w:t>
      </w:r>
    </w:p>
    <w:p>
      <w:pPr>
        <w:spacing w:line="580" w:lineRule="exact"/>
        <w:ind w:firstLine="480" w:firstLineChars="15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ascii="Nirmala UI Semilight" w:hAnsi="Nirmala UI Semilight" w:eastAsia="仿宋_GB2312" w:cs="Nirmala UI Semilight"/>
          <w:sz w:val="32"/>
          <w:szCs w:val="32"/>
        </w:rPr>
        <w:t>负责全县基本医疗保险、生育保险、医疗救助等城乡居民健康保障工作的统筹协调，协调推动基本医疗保险和生育保险制度改革，促进医疗保险与社会保障、社会救助措施的平稳衔接。</w:t>
      </w:r>
    </w:p>
    <w:p>
      <w:pPr>
        <w:spacing w:line="580" w:lineRule="exact"/>
        <w:ind w:firstLine="480" w:firstLineChars="15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</w:t>
      </w:r>
      <w:r>
        <w:rPr>
          <w:rFonts w:ascii="Nirmala UI Semilight" w:hAnsi="Nirmala UI Semilight" w:eastAsia="仿宋_GB2312" w:cs="Nirmala UI Semilight"/>
          <w:sz w:val="32"/>
          <w:szCs w:val="32"/>
        </w:rPr>
        <w:t>负责全县基本医疗保险基金、生育保险、医疗救助基金支出统筹管理、稽核审查等工作，配合财政部门编制全县基本医疗保险基金、生育保险基金预决算(草案)、拟定基金财务管理制度并贯彻落实。</w:t>
      </w:r>
    </w:p>
    <w:p>
      <w:pPr>
        <w:spacing w:line="580" w:lineRule="exact"/>
        <w:ind w:firstLine="480" w:firstLineChars="15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</w:t>
      </w:r>
      <w:r>
        <w:rPr>
          <w:rFonts w:ascii="Nirmala UI Semilight" w:hAnsi="Nirmala UI Semilight" w:eastAsia="仿宋_GB2312" w:cs="Nirmala UI Semilight"/>
          <w:sz w:val="32"/>
          <w:szCs w:val="32"/>
        </w:rPr>
        <w:t>负责医保定点医疗机构(含医疗机构和零售药店，下同)资格准入、退出，协议管理和费用结算工作。</w:t>
      </w:r>
    </w:p>
    <w:p>
      <w:pPr>
        <w:spacing w:line="580" w:lineRule="exact"/>
        <w:ind w:firstLine="480" w:firstLineChars="15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Nirmala UI Semilight" w:hAnsi="Nirmala UI Semilight" w:eastAsia="仿宋_GB2312" w:cs="Nirmala UI Semilight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Nirmala UI Semilight" w:hAnsi="Nirmala UI Semilight" w:eastAsia="仿宋_GB2312" w:cs="Nirmala UI Semilight"/>
          <w:sz w:val="32"/>
          <w:szCs w:val="32"/>
        </w:rPr>
        <w:t>）落实基本医保的药品耗材和医疗服务项目目录，并提出调整意见和建议，承担定点医疗机构医保目录内药品耗材集中采购配送、费用结算和使用监管工作。</w:t>
      </w:r>
    </w:p>
    <w:p>
      <w:pPr>
        <w:spacing w:line="580" w:lineRule="exact"/>
        <w:ind w:firstLine="480" w:firstLineChars="15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Nirmala UI Semilight" w:hAnsi="Nirmala UI Semilight" w:eastAsia="仿宋_GB2312" w:cs="Nirmala UI Semilight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Nirmala UI Semilight" w:hAnsi="Nirmala UI Semilight" w:eastAsia="仿宋_GB2312" w:cs="Nirmala UI Semilight"/>
          <w:sz w:val="32"/>
          <w:szCs w:val="32"/>
        </w:rPr>
        <w:t>）监督检查定点医疗机构医保目录内药品耗材和医疗</w:t>
      </w:r>
      <w:r>
        <w:rPr>
          <w:rFonts w:hint="eastAsia" w:ascii="Nirmala UI Semilight" w:hAnsi="Nirmala UI Semilight" w:eastAsia="仿宋_GB2312" w:cs="Nirmala UI Semilight"/>
          <w:sz w:val="32"/>
          <w:szCs w:val="32"/>
        </w:rPr>
        <w:t>服务</w:t>
      </w:r>
      <w:r>
        <w:rPr>
          <w:rFonts w:ascii="Nirmala UI Semilight" w:hAnsi="Nirmala UI Semilight" w:eastAsia="仿宋_GB2312" w:cs="Nirmala UI Semilight"/>
          <w:sz w:val="32"/>
          <w:szCs w:val="32"/>
        </w:rPr>
        <w:t>价格指导工作，提出价格调整建议。</w:t>
      </w:r>
    </w:p>
    <w:p>
      <w:pPr>
        <w:spacing w:line="580" w:lineRule="exact"/>
        <w:ind w:firstLine="480" w:firstLineChars="150"/>
        <w:rPr>
          <w:rFonts w:hint="eastAsia" w:ascii="Nirmala UI Semilight" w:hAnsi="Nirmala UI Semilight" w:eastAsia="仿宋_GB2312" w:cs="Nirmala UI Semilight"/>
          <w:sz w:val="32"/>
          <w:szCs w:val="32"/>
          <w:lang w:val="en-US" w:eastAsia="zh-CN"/>
        </w:rPr>
      </w:pPr>
      <w:r>
        <w:rPr>
          <w:rFonts w:ascii="Nirmala UI Semilight" w:hAnsi="Nirmala UI Semilight" w:eastAsia="仿宋_GB2312" w:cs="Nirmala UI Semilight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Nirmala UI Semilight" w:hAnsi="Nirmala UI Semilight" w:eastAsia="仿宋_GB2312" w:cs="Nirmala UI Semilight"/>
          <w:sz w:val="32"/>
          <w:szCs w:val="32"/>
        </w:rPr>
        <w:t>）负责城乡居民基本医疗保险费用的审核和结算，经办县直城镇职工基本医疗保险及补充保险、生育保险、医疗救助等业务，审核结算特殊人群医疗费用。</w:t>
      </w:r>
      <w:r>
        <w:rPr>
          <w:rFonts w:hint="eastAsia" w:ascii="Nirmala UI Semilight" w:hAnsi="Nirmala UI Semilight" w:eastAsia="仿宋_GB2312" w:cs="Nirmala UI Semilight"/>
          <w:sz w:val="32"/>
          <w:szCs w:val="32"/>
          <w:lang w:val="en-US" w:eastAsia="zh-CN"/>
        </w:rPr>
        <w:tab/>
      </w:r>
    </w:p>
    <w:p>
      <w:pPr>
        <w:spacing w:line="580" w:lineRule="exact"/>
        <w:ind w:firstLine="480" w:firstLineChars="15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Nirmala UI Semilight" w:hAnsi="Nirmala UI Semilight" w:eastAsia="仿宋_GB2312" w:cs="Nirmala UI Semilight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8）</w:t>
      </w:r>
      <w:r>
        <w:rPr>
          <w:rFonts w:ascii="Nirmala UI Semilight" w:hAnsi="Nirmala UI Semilight" w:eastAsia="仿宋_GB2312" w:cs="Nirmala UI Semilight"/>
          <w:sz w:val="32"/>
          <w:szCs w:val="32"/>
        </w:rPr>
        <w:t>承办主管部门和上级业务部门交办的其他事项。</w:t>
      </w:r>
    </w:p>
    <w:p>
      <w:pPr>
        <w:spacing w:line="578" w:lineRule="exact"/>
        <w:ind w:firstLine="640" w:firstLineChars="200"/>
        <w:rPr>
          <w:rFonts w:ascii="Nirmala UI Semilight" w:hAnsi="Nirmala UI Semilight" w:eastAsia="楷体_GB2312" w:cs="Nirmala UI Semilight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Nirmala UI Semilight" w:eastAsia="仿宋_GB2312" w:cs="Nirmala UI Semilight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机构及人员情况</w:t>
      </w:r>
    </w:p>
    <w:p>
      <w:pPr>
        <w:spacing w:line="580" w:lineRule="exact"/>
        <w:ind w:firstLine="600" w:firstLineChars="20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2019</w:t>
      </w:r>
      <w:r>
        <w:rPr>
          <w:rFonts w:ascii="Nirmala UI Semilight" w:hAnsi="Nirmala UI Semilight" w:eastAsia="仿宋_GB2312" w:cs="Nirmala UI Semilight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ascii="Nirmala UI Semilight" w:hAnsi="Nirmala UI Semilight" w:eastAsia="仿宋_GB2312" w:cs="Nirmala UI Semilight"/>
          <w:sz w:val="32"/>
          <w:szCs w:val="32"/>
        </w:rPr>
        <w:t>月成立的正科级全额拨款的行政单位，政府组成部门，内设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r>
        <w:rPr>
          <w:rFonts w:ascii="Nirmala UI Semilight" w:hAnsi="Nirmala UI Semilight" w:eastAsia="仿宋_GB2312" w:cs="Nirmala UI Semilight"/>
          <w:sz w:val="32"/>
          <w:szCs w:val="32"/>
        </w:rPr>
        <w:t>个股室。办公室、待遇保障股、医药服务管理股、医药价格和招标采购股、基金监管股、服务</w:t>
      </w:r>
      <w:r>
        <w:rPr>
          <w:rFonts w:hint="eastAsia" w:ascii="Nirmala UI Semilight" w:hAnsi="Nirmala UI Semilight" w:eastAsia="仿宋_GB2312" w:cs="Nirmala UI Semilight"/>
          <w:sz w:val="32"/>
          <w:szCs w:val="32"/>
        </w:rPr>
        <w:t>大厅；</w:t>
      </w:r>
    </w:p>
    <w:p>
      <w:pPr>
        <w:spacing w:line="580" w:lineRule="exact"/>
        <w:ind w:firstLine="640" w:firstLineChars="20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hint="eastAsia" w:ascii="Nirmala UI Semilight" w:hAnsi="Nirmala UI Semilight" w:eastAsia="仿宋_GB2312" w:cs="Nirmala UI Semilight"/>
          <w:sz w:val="32"/>
          <w:szCs w:val="32"/>
        </w:rPr>
        <w:t>我局</w:t>
      </w:r>
      <w:r>
        <w:rPr>
          <w:rFonts w:ascii="Nirmala UI Semilight" w:hAnsi="Nirmala UI Semilight" w:eastAsia="仿宋_GB2312" w:cs="Nirmala UI Semilight"/>
          <w:sz w:val="32"/>
          <w:szCs w:val="32"/>
        </w:rPr>
        <w:t>核定编制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Nirmala UI Semilight" w:hAnsi="Nirmala UI Semilight" w:eastAsia="仿宋_GB2312" w:cs="Nirmala UI Semilight"/>
          <w:sz w:val="32"/>
          <w:szCs w:val="32"/>
        </w:rPr>
        <w:t>人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，20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Nirmala UI Semilight" w:hAnsi="Nirmala UI Semilight" w:eastAsia="仿宋_GB2312" w:cs="Nirmala UI Semilight"/>
          <w:sz w:val="32"/>
          <w:szCs w:val="32"/>
        </w:rPr>
        <w:t>年度实有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Nirmala UI Semilight" w:hAnsi="Nirmala UI Semilight" w:eastAsia="仿宋_GB2312" w:cs="Nirmala UI Semilight"/>
          <w:sz w:val="32"/>
          <w:szCs w:val="32"/>
        </w:rPr>
        <w:t>人，机关行政在编在岗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Nirmala UI Semilight" w:hAnsi="Nirmala UI Semilight" w:eastAsia="仿宋_GB2312" w:cs="Nirmala UI Semilight"/>
          <w:sz w:val="32"/>
          <w:szCs w:val="32"/>
        </w:rPr>
        <w:t>人，机关</w:t>
      </w:r>
      <w:r>
        <w:rPr>
          <w:rFonts w:hint="eastAsia" w:ascii="Nirmala UI Semilight" w:hAnsi="Nirmala UI Semilight" w:eastAsia="仿宋_GB2312" w:cs="Nirmala UI Semilight"/>
          <w:sz w:val="32"/>
          <w:szCs w:val="32"/>
        </w:rPr>
        <w:t>事业</w:t>
      </w:r>
      <w:r>
        <w:rPr>
          <w:rFonts w:ascii="Nirmala UI Semilight" w:hAnsi="Nirmala UI Semilight" w:eastAsia="仿宋_GB2312" w:cs="Nirmala UI Semilight"/>
          <w:sz w:val="32"/>
          <w:szCs w:val="32"/>
        </w:rPr>
        <w:t>在岗在编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Nirmala UI Semilight" w:hAnsi="Nirmala UI Semilight" w:eastAsia="仿宋_GB2312" w:cs="Nirmala UI Semilight"/>
          <w:sz w:val="32"/>
          <w:szCs w:val="32"/>
        </w:rPr>
        <w:t>人，事业管理在编在岗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Nirmala UI Semilight" w:hAnsi="Nirmala UI Semilight" w:eastAsia="仿宋_GB2312" w:cs="Nirmala UI Semilight"/>
          <w:sz w:val="32"/>
          <w:szCs w:val="32"/>
        </w:rPr>
        <w:t>人，事业管理在岗非在编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Nirmala UI Semilight" w:hAnsi="Nirmala UI Semilight" w:eastAsia="仿宋_GB2312" w:cs="Nirmala UI Semilight"/>
          <w:sz w:val="32"/>
          <w:szCs w:val="32"/>
        </w:rPr>
        <w:t>人。</w:t>
      </w:r>
    </w:p>
    <w:p>
      <w:pPr>
        <w:spacing w:line="578" w:lineRule="exact"/>
        <w:ind w:firstLine="640" w:firstLineChars="200"/>
        <w:rPr>
          <w:rFonts w:ascii="Nirmala UI Semilight" w:hAnsi="Nirmala UI Semilight" w:eastAsia="楷体_GB2312" w:cs="Nirmala UI Semilight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Nirmala UI Semilight" w:eastAsia="仿宋_GB2312" w:cs="Nirmala UI Semilight"/>
          <w:b/>
          <w:bCs/>
          <w:sz w:val="32"/>
          <w:szCs w:val="32"/>
        </w:rPr>
        <w:t>资产状况</w:t>
      </w:r>
    </w:p>
    <w:p>
      <w:pPr>
        <w:spacing w:line="578" w:lineRule="exact"/>
        <w:ind w:firstLine="600" w:firstLineChars="200"/>
        <w:rPr>
          <w:rFonts w:ascii="Nirmala UI Semilight" w:hAnsi="Nirmala UI Semilight" w:eastAsia="仿宋" w:cs="Nirmala UI Semilight"/>
          <w:color w:val="000000"/>
          <w:sz w:val="30"/>
          <w:szCs w:val="30"/>
        </w:rPr>
      </w:pPr>
      <w:r>
        <w:rPr>
          <w:rFonts w:ascii="Nirmala UI Semilight" w:hAnsi="Nirmala UI Semilight" w:eastAsia="仿宋" w:cs="Nirmala UI Semilight"/>
          <w:sz w:val="30"/>
          <w:szCs w:val="30"/>
        </w:rPr>
        <w:t>20</w:t>
      </w:r>
      <w:r>
        <w:rPr>
          <w:rFonts w:hint="eastAsia" w:ascii="Nirmala UI Semilight" w:hAnsi="Nirmala UI Semilight" w:eastAsia="仿宋" w:cs="Nirmala UI Semilight"/>
          <w:sz w:val="30"/>
          <w:szCs w:val="30"/>
          <w:lang w:val="en-US" w:eastAsia="zh-CN"/>
        </w:rPr>
        <w:t>21</w:t>
      </w:r>
      <w:r>
        <w:rPr>
          <w:rFonts w:ascii="Nirmala UI Semilight" w:hAnsi="Nirmala UI Semilight" w:eastAsia="仿宋" w:cs="Nirmala UI Semilight"/>
          <w:sz w:val="32"/>
          <w:szCs w:val="32"/>
        </w:rPr>
        <w:t>年末</w:t>
      </w:r>
      <w:r>
        <w:rPr>
          <w:rFonts w:hint="eastAsia" w:ascii="Nirmala UI Semilight" w:hAnsi="Nirmala UI Semilight" w:eastAsia="仿宋" w:cs="Nirmala UI Semilight"/>
          <w:sz w:val="32"/>
          <w:szCs w:val="32"/>
        </w:rPr>
        <w:t>固定</w:t>
      </w:r>
      <w:r>
        <w:rPr>
          <w:rFonts w:ascii="Nirmala UI Semilight" w:hAnsi="Nirmala UI Semilight" w:eastAsia="仿宋" w:cs="Nirmala UI Semilight"/>
          <w:sz w:val="32"/>
          <w:szCs w:val="32"/>
        </w:rPr>
        <w:t>资产原值为</w:t>
      </w:r>
      <w:r>
        <w:rPr>
          <w:rFonts w:hint="eastAsia" w:ascii="Nirmala UI Semilight" w:hAnsi="Nirmala UI Semilight" w:eastAsia="方正小标宋简体" w:cs="Nirmala UI Semilight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704150</w:t>
      </w:r>
      <w:r>
        <w:rPr>
          <w:rFonts w:ascii="Nirmala UI Semilight" w:hAnsi="Nirmala UI Semilight" w:eastAsia="仿宋" w:cs="Nirmala UI Semilight"/>
          <w:sz w:val="32"/>
          <w:szCs w:val="32"/>
        </w:rPr>
        <w:t>元，其中固定资产净值</w:t>
      </w:r>
      <w:r>
        <w:rPr>
          <w:rFonts w:hint="eastAsia" w:ascii="Nirmala UI Semilight" w:hAnsi="Nirmala UI Semilight" w:eastAsia="仿宋" w:cs="Nirmala UI Semilight"/>
          <w:color w:val="000000"/>
          <w:sz w:val="30"/>
          <w:szCs w:val="30"/>
          <w:lang w:val="en-US" w:eastAsia="zh-CN"/>
        </w:rPr>
        <w:t>210381.03</w:t>
      </w:r>
      <w:r>
        <w:rPr>
          <w:rFonts w:ascii="Nirmala UI Semilight" w:hAnsi="Nirmala UI Semilight" w:eastAsia="仿宋" w:cs="Nirmala UI Semilight"/>
          <w:color w:val="000000"/>
          <w:sz w:val="32"/>
          <w:szCs w:val="32"/>
        </w:rPr>
        <w:t>元（其中：</w:t>
      </w:r>
      <w:r>
        <w:rPr>
          <w:rFonts w:hint="eastAsia" w:ascii="Nirmala UI Semilight" w:hAnsi="Nirmala UI Semilight" w:eastAsia="仿宋" w:cs="Nirmala UI Semilight"/>
          <w:color w:val="000000"/>
          <w:sz w:val="32"/>
          <w:szCs w:val="32"/>
          <w:lang w:eastAsia="zh-CN"/>
        </w:rPr>
        <w:t>专用设备</w:t>
      </w:r>
      <w:r>
        <w:rPr>
          <w:rFonts w:hint="eastAsia" w:ascii="Nirmala UI Semilight" w:hAnsi="Nirmala UI Semilight" w:eastAsia="仿宋" w:cs="Nirmala UI Semilight"/>
          <w:color w:val="000000"/>
          <w:sz w:val="30"/>
          <w:szCs w:val="30"/>
          <w:lang w:val="en-US" w:eastAsia="zh-CN"/>
        </w:rPr>
        <w:t>21400</w:t>
      </w:r>
      <w:r>
        <w:rPr>
          <w:rFonts w:hint="eastAsia" w:ascii="Nirmala UI Semilight" w:hAnsi="Nirmala UI Semilight" w:eastAsia="仿宋" w:cs="Nirmala UI Semilight"/>
          <w:color w:val="000000"/>
          <w:sz w:val="32"/>
          <w:szCs w:val="32"/>
          <w:lang w:val="en-US" w:eastAsia="zh-CN"/>
        </w:rPr>
        <w:t>元，</w:t>
      </w:r>
      <w:r>
        <w:rPr>
          <w:rFonts w:ascii="Nirmala UI Semilight" w:hAnsi="Nirmala UI Semilight" w:eastAsia="仿宋" w:cs="Nirmala UI Semilight"/>
          <w:color w:val="000000"/>
          <w:sz w:val="32"/>
          <w:szCs w:val="32"/>
        </w:rPr>
        <w:t>通用设备</w:t>
      </w:r>
      <w:r>
        <w:rPr>
          <w:rFonts w:hint="eastAsia" w:ascii="Nirmala UI Semilight" w:hAnsi="Nirmala UI Semilight" w:eastAsia="仿宋" w:cs="Nirmala UI Semilight"/>
          <w:color w:val="000000"/>
          <w:sz w:val="30"/>
          <w:szCs w:val="30"/>
          <w:lang w:val="en-US" w:eastAsia="zh-CN"/>
        </w:rPr>
        <w:t>582220</w:t>
      </w:r>
      <w:r>
        <w:rPr>
          <w:rFonts w:ascii="Nirmala UI Semilight" w:hAnsi="Nirmala UI Semilight" w:eastAsia="仿宋" w:cs="Nirmala UI Semilight"/>
          <w:color w:val="000000"/>
          <w:sz w:val="30"/>
          <w:szCs w:val="30"/>
        </w:rPr>
        <w:t>元，</w:t>
      </w:r>
      <w:r>
        <w:rPr>
          <w:rFonts w:ascii="Nirmala UI Semilight" w:hAnsi="Nirmala UI Semilight" w:eastAsia="仿宋" w:cs="Nirmala UI Semilight"/>
          <w:color w:val="000000"/>
          <w:sz w:val="32"/>
          <w:szCs w:val="32"/>
        </w:rPr>
        <w:t>家具用具</w:t>
      </w:r>
      <w:r>
        <w:rPr>
          <w:rFonts w:ascii="Nirmala UI Semilight" w:hAnsi="Nirmala UI Semilight" w:eastAsia="仿宋" w:cs="Nirmala UI Semilight"/>
          <w:color w:val="000000"/>
          <w:sz w:val="30"/>
          <w:szCs w:val="30"/>
        </w:rPr>
        <w:t>100530</w:t>
      </w:r>
      <w:r>
        <w:rPr>
          <w:rFonts w:ascii="Nirmala UI Semilight" w:hAnsi="Nirmala UI Semilight" w:eastAsia="仿宋" w:cs="Nirmala UI Semilight"/>
          <w:color w:val="000000"/>
          <w:sz w:val="32"/>
          <w:szCs w:val="32"/>
        </w:rPr>
        <w:t>元）</w:t>
      </w:r>
      <w:r>
        <w:rPr>
          <w:rFonts w:ascii="Nirmala UI Semilight" w:hAnsi="Nirmala UI Semilight" w:eastAsia="仿宋" w:cs="Nirmala UI Semilight"/>
          <w:color w:val="000000"/>
          <w:sz w:val="30"/>
          <w:szCs w:val="30"/>
        </w:rPr>
        <w:t>。</w:t>
      </w:r>
    </w:p>
    <w:p>
      <w:pPr>
        <w:widowControl/>
        <w:spacing w:line="578" w:lineRule="exact"/>
        <w:ind w:firstLine="600" w:firstLineChars="200"/>
        <w:rPr>
          <w:rFonts w:ascii="Nirmala UI Semilight" w:hAnsi="Nirmala UI Semilight" w:eastAsia="仿宋" w:cs="Nirmala UI Semilight"/>
          <w:color w:val="000000"/>
          <w:sz w:val="30"/>
          <w:szCs w:val="30"/>
        </w:rPr>
      </w:pPr>
      <w:r>
        <w:rPr>
          <w:rFonts w:hint="eastAsia" w:ascii="Nirmala UI Semilight" w:hAnsi="Nirmala UI Semilight" w:eastAsia="仿宋" w:cs="Nirmala UI Semilight"/>
          <w:color w:val="000000"/>
          <w:sz w:val="30"/>
          <w:szCs w:val="30"/>
        </w:rPr>
        <w:t xml:space="preserve">(二)履职总体目标、工作任务 </w:t>
      </w:r>
    </w:p>
    <w:p>
      <w:pPr>
        <w:widowControl/>
        <w:spacing w:line="578" w:lineRule="exact"/>
        <w:ind w:firstLine="643" w:firstLineChars="200"/>
        <w:rPr>
          <w:rFonts w:ascii="Nirmala UI Semilight" w:hAnsi="Nirmala UI Semilight" w:eastAsia="楷体_GB2312" w:cs="Nirmala UI Semilight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Nirmala UI Semilight" w:hAnsi="Nirmala UI Semilight" w:eastAsia="楷体_GB2312" w:cs="Nirmala UI Semilight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Nirmala UI Semilight" w:eastAsia="仿宋_GB2312" w:cs="Nirmala UI Semilight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履职总体目标</w:t>
      </w:r>
    </w:p>
    <w:p>
      <w:pPr>
        <w:spacing w:line="578" w:lineRule="exact"/>
        <w:ind w:firstLine="600" w:firstLineChars="200"/>
        <w:rPr>
          <w:rFonts w:ascii="Nirmala UI Semilight" w:hAnsi="Nirmala UI Semilight" w:eastAsia="仿宋_GB2312" w:cs="Nirmala UI Semilight"/>
          <w:color w:val="FF0000"/>
          <w:sz w:val="32"/>
          <w:szCs w:val="32"/>
        </w:rPr>
      </w:pPr>
      <w:r>
        <w:rPr>
          <w:rFonts w:ascii="Nirmala UI Semilight" w:hAnsi="Nirmala UI Semilight" w:eastAsia="仿宋_GB2312" w:cs="Nirmala UI Semilight"/>
          <w:sz w:val="30"/>
          <w:szCs w:val="30"/>
        </w:rPr>
        <w:t>20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20</w:t>
      </w:r>
      <w:r>
        <w:rPr>
          <w:rFonts w:ascii="Nirmala UI Semilight" w:hAnsi="Nirmala UI Semilight" w:eastAsia="仿宋_GB2312" w:cs="Nirmala UI Semilight"/>
          <w:sz w:val="32"/>
          <w:szCs w:val="32"/>
        </w:rPr>
        <w:t>年我局履职总体目标是：</w:t>
      </w:r>
      <w:r>
        <w:rPr>
          <w:rFonts w:hint="eastAsia" w:ascii="仿宋_GB2312" w:eastAsia="仿宋_GB2312"/>
          <w:sz w:val="32"/>
          <w:szCs w:val="32"/>
          <w:lang w:eastAsia="zh-CN"/>
        </w:rPr>
        <w:t>全县</w:t>
      </w:r>
      <w:r>
        <w:rPr>
          <w:rFonts w:hint="eastAsia" w:ascii="仿宋_GB2312" w:hAnsi="仿宋" w:eastAsia="仿宋_GB2312" w:cs="仿宋"/>
          <w:sz w:val="32"/>
          <w:szCs w:val="32"/>
        </w:rPr>
        <w:t>医疗保障工作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在县委县政府的正确领导下，在市医保局的精心指导下，始终坚持</w:t>
      </w:r>
      <w:r>
        <w:rPr>
          <w:rFonts w:hint="eastAsia" w:ascii="仿宋_GB2312" w:hAnsi="仿宋" w:eastAsia="仿宋_GB2312" w:cs="仿宋"/>
          <w:sz w:val="32"/>
          <w:szCs w:val="32"/>
        </w:rPr>
        <w:t>以习近平新时代中国特色社会主义思想为指引，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把保障人民健康放在突出位置，全力推动医保事业高质量发展，有效提升全县群众获得感和幸福感</w:t>
      </w:r>
      <w:r>
        <w:rPr>
          <w:rFonts w:ascii="Nirmala UI Semilight" w:hAnsi="Nirmala UI Semilight" w:eastAsia="仿宋" w:cs="Nirmala UI Semilight"/>
          <w:color w:val="000000"/>
          <w:sz w:val="32"/>
          <w:szCs w:val="32"/>
        </w:rPr>
        <w:t>。</w:t>
      </w:r>
    </w:p>
    <w:p>
      <w:pPr>
        <w:widowControl/>
        <w:spacing w:line="578" w:lineRule="exact"/>
        <w:ind w:firstLine="643" w:firstLineChars="200"/>
        <w:rPr>
          <w:rFonts w:ascii="仿宋_GB2312" w:hAnsi="Nirmala UI Semilight" w:eastAsia="仿宋_GB2312" w:cs="Nirmala UI Semilight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Nirmala UI Semilight" w:hAnsi="Nirmala UI Semilight" w:eastAsia="楷体_GB2312" w:cs="Nirmala UI Semilight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Nirmala UI Semilight" w:eastAsia="仿宋_GB2312" w:cs="Nirmala UI Semilight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工作任务</w:t>
      </w:r>
    </w:p>
    <w:p>
      <w:pPr>
        <w:spacing w:line="520" w:lineRule="exact"/>
        <w:ind w:firstLine="643" w:firstLineChars="200"/>
        <w:rPr>
          <w:rFonts w:ascii="Nirmala UI Semilight" w:hAnsi="Nirmala UI Semilight" w:eastAsia="楷体" w:cs="Nirmala UI Semilight"/>
          <w:b/>
          <w:bCs/>
          <w:color w:val="000000"/>
          <w:sz w:val="32"/>
        </w:rPr>
      </w:pPr>
      <w:r>
        <w:rPr>
          <w:rFonts w:ascii="Nirmala UI Semilight" w:hAnsi="Nirmala UI Semilight" w:eastAsia="楷体" w:cs="Nirmala UI Semilight"/>
          <w:b/>
          <w:bCs/>
          <w:color w:val="000000"/>
          <w:sz w:val="32"/>
        </w:rPr>
        <w:t>（</w:t>
      </w:r>
      <w:r>
        <w:rPr>
          <w:rFonts w:hint="eastAsia" w:ascii="Nirmala UI Semilight" w:hAnsi="Nirmala UI Semilight" w:eastAsia="楷体" w:cs="Nirmala UI Semilight"/>
          <w:b/>
          <w:bCs/>
          <w:color w:val="000000"/>
          <w:sz w:val="32"/>
        </w:rPr>
        <w:t>1</w:t>
      </w:r>
      <w:r>
        <w:rPr>
          <w:rFonts w:ascii="Nirmala UI Semilight" w:hAnsi="Nirmala UI Semilight" w:eastAsia="楷体" w:cs="Nirmala UI Semilight"/>
          <w:b/>
          <w:bCs/>
          <w:color w:val="000000"/>
          <w:sz w:val="32"/>
        </w:rPr>
        <w:t>）主要指标完成情况</w:t>
      </w:r>
    </w:p>
    <w:p>
      <w:pPr>
        <w:spacing w:line="596" w:lineRule="exact"/>
        <w:ind w:firstLine="643" w:firstLineChars="200"/>
        <w:rPr>
          <w:rFonts w:ascii="Nirmala UI Semilight" w:hAnsi="Nirmala UI Semilight" w:eastAsia="仿宋" w:cs="Nirmala UI Semilight"/>
          <w:color w:val="000000"/>
          <w:sz w:val="32"/>
          <w:szCs w:val="32"/>
        </w:rPr>
      </w:pPr>
      <w:r>
        <w:rPr>
          <w:rFonts w:ascii="Nirmala UI Semilight" w:hAnsi="Nirmala UI Semilight" w:eastAsia="仿宋" w:cs="Nirmala UI Semilight"/>
          <w:b/>
          <w:bCs/>
          <w:color w:val="000000"/>
          <w:sz w:val="32"/>
        </w:rPr>
        <w:t>城镇职工基本医疗保险：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职工医保参保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17890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人次，参保率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100%。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职工在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186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家定点药店刷卡报销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 2422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门诊慢特疾病补偿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1124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212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万元，住院补偿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4276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2863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有效缓解了干部职工就医负担。</w:t>
      </w:r>
    </w:p>
    <w:p>
      <w:pPr>
        <w:spacing w:line="520" w:lineRule="exact"/>
        <w:ind w:firstLine="643" w:firstLineChars="200"/>
        <w:jc w:val="left"/>
        <w:rPr>
          <w:rFonts w:hint="default" w:ascii="Nirmala UI Semilight" w:hAnsi="Nirmala UI Semilight" w:eastAsia="仿宋" w:cs="Nirmala UI Semilight"/>
          <w:color w:val="000000"/>
          <w:sz w:val="32"/>
          <w:szCs w:val="32"/>
          <w:lang w:val="en-US"/>
        </w:rPr>
      </w:pPr>
      <w:r>
        <w:rPr>
          <w:rFonts w:ascii="Nirmala UI Semilight" w:hAnsi="Nirmala UI Semilight" w:eastAsia="仿宋" w:cs="Nirmala UI Semilight"/>
          <w:b/>
          <w:color w:val="000000"/>
          <w:sz w:val="32"/>
        </w:rPr>
        <w:t>城乡居民基本医疗保险</w:t>
      </w:r>
      <w:r>
        <w:rPr>
          <w:rFonts w:ascii="Nirmala UI Semilight" w:hAnsi="Nirmala UI Semilight" w:eastAsia="仿宋" w:cs="Nirmala UI Semilight"/>
          <w:color w:val="000000"/>
          <w:sz w:val="32"/>
        </w:rPr>
        <w:t>：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年全县城乡居民参保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457578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人次，参保率达到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99.44%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。补偿参保城乡居民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293278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30593.16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其中普通门诊补偿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158492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816.46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万元，门诊慢特病补偿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41075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5199.55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元，住院补偿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93617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24574.39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万元），保障人次较上年均有所增加。支付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年家庭医生签约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122078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358.96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元。上解大病保险基金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4118.2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万元。上解新冠疫苗费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5771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spacing w:line="520" w:lineRule="exact"/>
        <w:ind w:firstLine="643" w:firstLineChars="200"/>
        <w:jc w:val="left"/>
        <w:rPr>
          <w:rFonts w:hint="default" w:ascii="Nirmala UI Semilight" w:hAnsi="Nirmala UI Semilight" w:eastAsia="仿宋" w:cs="Nirmala UI Semilight"/>
          <w:b/>
          <w:bCs/>
          <w:color w:val="000000"/>
          <w:sz w:val="32"/>
          <w:szCs w:val="32"/>
          <w:lang w:val="en-US"/>
        </w:rPr>
      </w:pPr>
      <w:r>
        <w:rPr>
          <w:rFonts w:ascii="Nirmala UI Semilight" w:hAnsi="Nirmala UI Semilight" w:eastAsia="仿宋" w:cs="Nirmala UI Semilight"/>
          <w:b/>
          <w:bCs/>
          <w:color w:val="000000"/>
          <w:sz w:val="32"/>
          <w:szCs w:val="32"/>
        </w:rPr>
        <w:t>城乡居民医疗救助：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2021</w:t>
      </w:r>
      <w:r>
        <w:rPr>
          <w:rFonts w:hint="eastAsia" w:ascii="Nirmala UI Semilight" w:hAnsi="Nirmala UI Semilight" w:eastAsia="仿宋" w:cs="Nirmala UI Semilight"/>
          <w:b w:val="0"/>
          <w:bCs w:val="0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医疗救助报销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49338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人，报销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4417.34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万元。低收入人口参保资助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132495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人，资助金额</w:t>
      </w:r>
      <w:r>
        <w:rPr>
          <w:rFonts w:hint="eastAsia" w:ascii="Nirmala UI Semilight" w:hAnsi="Nirmala UI Semilight" w:eastAsia="仿宋_GB2312" w:cs="Nirmala UI Semilight"/>
          <w:b w:val="0"/>
          <w:bCs w:val="0"/>
          <w:sz w:val="30"/>
          <w:szCs w:val="30"/>
          <w:lang w:val="en-US" w:eastAsia="zh-CN"/>
        </w:rPr>
        <w:t>1472.92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pStyle w:val="4"/>
        <w:spacing w:line="520" w:lineRule="exact"/>
        <w:ind w:left="0" w:leftChars="0" w:firstLine="643" w:firstLineChars="200"/>
        <w:rPr>
          <w:rFonts w:ascii="Nirmala UI Semilight" w:hAnsi="Nirmala UI Semilight" w:eastAsia="楷体" w:cs="Nirmala UI Semilight"/>
          <w:b/>
          <w:bCs/>
          <w:color w:val="000000"/>
          <w:sz w:val="32"/>
          <w:szCs w:val="22"/>
        </w:rPr>
      </w:pPr>
      <w:r>
        <w:rPr>
          <w:rFonts w:ascii="Nirmala UI Semilight" w:hAnsi="Nirmala UI Semilight" w:eastAsia="楷体" w:cs="Nirmala UI Semilight"/>
          <w:b/>
          <w:bCs/>
          <w:color w:val="000000"/>
          <w:sz w:val="32"/>
          <w:szCs w:val="22"/>
        </w:rPr>
        <w:t>（</w:t>
      </w:r>
      <w:r>
        <w:rPr>
          <w:rFonts w:hint="eastAsia" w:ascii="Nirmala UI Semilight" w:hAnsi="Nirmala UI Semilight" w:eastAsia="楷体" w:cs="Nirmala UI Semilight"/>
          <w:b/>
          <w:bCs/>
          <w:color w:val="000000"/>
          <w:sz w:val="32"/>
          <w:szCs w:val="22"/>
        </w:rPr>
        <w:t>2</w:t>
      </w:r>
      <w:r>
        <w:rPr>
          <w:rFonts w:ascii="Nirmala UI Semilight" w:hAnsi="Nirmala UI Semilight" w:eastAsia="楷体" w:cs="Nirmala UI Semilight"/>
          <w:b/>
          <w:bCs/>
          <w:color w:val="000000"/>
          <w:sz w:val="32"/>
          <w:szCs w:val="22"/>
        </w:rPr>
        <w:t>）主要工作推进情况</w:t>
      </w:r>
    </w:p>
    <w:p>
      <w:pPr>
        <w:spacing w:line="520" w:lineRule="exact"/>
        <w:ind w:firstLine="640" w:firstLineChars="200"/>
        <w:rPr>
          <w:rFonts w:ascii="Nirmala UI Semilight" w:hAnsi="Nirmala UI Semilight" w:eastAsia="仿宋_GB2312" w:cs="Nirmala UI Semilight"/>
          <w:b w:val="0"/>
          <w:bCs w:val="0"/>
          <w:sz w:val="32"/>
          <w:szCs w:val="32"/>
        </w:rPr>
      </w:pPr>
      <w:r>
        <w:rPr>
          <w:rFonts w:hint="eastAsia" w:ascii="Nirmala UI Semilight" w:hAnsi="Nirmala UI Semilight" w:eastAsia="仿宋" w:cs="Nirmala UI Semilight"/>
          <w:color w:val="000000"/>
          <w:sz w:val="32"/>
          <w:szCs w:val="32"/>
          <w:shd w:val="clear" w:color="auto" w:fill="FFFFFF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狠抓待遇保障，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普惠水平不断提升</w:t>
      </w:r>
      <w:r>
        <w:rPr>
          <w:rFonts w:ascii="Nirmala UI Semilight" w:hAnsi="Nirmala UI Semilight" w:eastAsia="仿宋_GB2312" w:cs="Nirmala UI Semilight"/>
          <w:b w:val="0"/>
          <w:bCs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Nirmala UI Semilight" w:hAnsi="Nirmala UI Semilight" w:eastAsia="仿宋_GB2312" w:cs="Nirmala UI Semilight"/>
          <w:b w:val="0"/>
          <w:bCs w:val="0"/>
          <w:color w:val="000000"/>
          <w:sz w:val="32"/>
          <w:szCs w:val="32"/>
        </w:rPr>
      </w:pPr>
      <w:r>
        <w:rPr>
          <w:rFonts w:hint="eastAsia" w:ascii="Nirmala UI Semilight" w:hAnsi="Nirmala UI Semilight" w:eastAsia="仿宋_GB2312" w:cs="Nirmala UI Semilight"/>
          <w:b w:val="0"/>
          <w:bCs w:val="0"/>
          <w:color w:val="000000"/>
          <w:sz w:val="32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大力宣传动员，积极推进参保费征缴</w:t>
      </w:r>
      <w:r>
        <w:rPr>
          <w:rFonts w:ascii="Nirmala UI Semilight" w:hAnsi="Nirmala UI Semilight" w:eastAsia="仿宋_GB2312" w:cs="Nirmala UI Semilight"/>
          <w:b w:val="0"/>
          <w:bCs w:val="0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Nirmala UI Semilight" w:hAnsi="Nirmala UI Semilight" w:eastAsia="仿宋_GB2312" w:cs="Nirmala UI Semilight"/>
          <w:b w:val="0"/>
          <w:bCs w:val="0"/>
          <w:color w:val="000000"/>
          <w:sz w:val="32"/>
          <w:szCs w:val="32"/>
        </w:rPr>
      </w:pPr>
      <w:r>
        <w:rPr>
          <w:rFonts w:hint="eastAsia" w:ascii="Nirmala UI Semilight" w:hAnsi="Nirmala UI Semilight" w:eastAsia="仿宋_GB2312" w:cs="Nirmala UI Semilight"/>
          <w:b w:val="0"/>
          <w:bCs w:val="0"/>
          <w:color w:val="000000"/>
          <w:sz w:val="32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全力保障健康，持续做好疫情防控</w:t>
      </w:r>
      <w:r>
        <w:rPr>
          <w:rFonts w:ascii="Nirmala UI Semilight" w:hAnsi="Nirmala UI Semilight" w:eastAsia="仿宋_GB2312" w:cs="Nirmala UI Semilight"/>
          <w:b w:val="0"/>
          <w:bCs w:val="0"/>
          <w:color w:val="000000"/>
          <w:sz w:val="32"/>
        </w:rPr>
        <w:t>。</w:t>
      </w:r>
    </w:p>
    <w:p>
      <w:pPr>
        <w:spacing w:line="520" w:lineRule="exact"/>
        <w:ind w:firstLine="640" w:firstLineChars="200"/>
        <w:rPr>
          <w:rFonts w:ascii="Nirmala UI Semilight" w:hAnsi="Nirmala UI Semilight" w:eastAsia="仿宋_GB2312" w:cs="Nirmala UI Semilight"/>
          <w:b w:val="0"/>
          <w:bCs w:val="0"/>
          <w:color w:val="000000"/>
          <w:sz w:val="32"/>
          <w:szCs w:val="22"/>
        </w:rPr>
      </w:pPr>
      <w:r>
        <w:rPr>
          <w:rFonts w:hint="eastAsia" w:ascii="Nirmala UI Semilight" w:hAnsi="Nirmala UI Semilight" w:eastAsia="仿宋_GB2312" w:cs="Nirmala UI Semilight"/>
          <w:b w:val="0"/>
          <w:bCs w:val="0"/>
          <w:color w:val="000000"/>
          <w:sz w:val="32"/>
          <w:szCs w:val="22"/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巩固脱贫成果，有效衔接乡村振兴</w:t>
      </w:r>
      <w:r>
        <w:rPr>
          <w:rFonts w:ascii="Nirmala UI Semilight" w:hAnsi="Nirmala UI Semilight" w:eastAsia="仿宋_GB2312" w:cs="Nirmala UI Semilight"/>
          <w:b w:val="0"/>
          <w:bCs w:val="0"/>
          <w:color w:val="000000"/>
          <w:sz w:val="32"/>
          <w:szCs w:val="22"/>
        </w:rPr>
        <w:t>。</w:t>
      </w:r>
    </w:p>
    <w:p>
      <w:pPr>
        <w:spacing w:line="520" w:lineRule="exact"/>
        <w:ind w:firstLine="640" w:firstLineChars="200"/>
        <w:rPr>
          <w:rFonts w:ascii="Nirmala UI Semilight" w:hAnsi="Nirmala UI Semilight" w:eastAsia="仿宋_GB2312" w:cs="Nirmala UI Semilight"/>
          <w:b w:val="0"/>
          <w:bCs w:val="0"/>
          <w:color w:val="000000"/>
          <w:sz w:val="32"/>
          <w:szCs w:val="22"/>
        </w:rPr>
      </w:pPr>
      <w:r>
        <w:rPr>
          <w:rFonts w:hint="eastAsia" w:ascii="Nirmala UI Semilight" w:hAnsi="Nirmala UI Semilight" w:eastAsia="仿宋_GB2312" w:cs="Nirmala UI Semilight"/>
          <w:b w:val="0"/>
          <w:bCs w:val="0"/>
          <w:color w:val="000000"/>
          <w:sz w:val="32"/>
          <w:szCs w:val="22"/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不断加强监管，确保基金规范运行</w:t>
      </w:r>
      <w:r>
        <w:rPr>
          <w:rFonts w:ascii="Nirmala UI Semilight" w:hAnsi="Nirmala UI Semilight" w:eastAsia="仿宋_GB2312" w:cs="Nirmala UI Semilight"/>
          <w:b w:val="0"/>
          <w:bCs w:val="0"/>
          <w:color w:val="000000"/>
          <w:sz w:val="32"/>
          <w:szCs w:val="2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Nirmala UI Semilight" w:hAnsi="Nirmala UI Semilight" w:eastAsia="仿宋_GB2312" w:cs="Nirmala UI Semilight"/>
          <w:b w:val="0"/>
          <w:bCs w:val="0"/>
          <w:color w:val="000000"/>
          <w:sz w:val="32"/>
          <w:szCs w:val="22"/>
          <w:lang w:eastAsia="zh-CN"/>
        </w:rPr>
        <w:t>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深化医药服务，推进支付方式改革。</w:t>
      </w:r>
    </w:p>
    <w:p>
      <w:pPr>
        <w:spacing w:line="520" w:lineRule="exact"/>
        <w:ind w:firstLine="640" w:firstLineChars="200"/>
        <w:rPr>
          <w:rFonts w:ascii="Nirmala UI Semilight" w:hAnsi="Nirmala UI Semilight" w:eastAsia="仿宋_GB2312" w:cs="Nirmala UI Semilight"/>
          <w:color w:val="000000"/>
          <w:sz w:val="3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⑦完善药品招采，带量采购卓有成效。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（三）整体支出绩效目标</w:t>
      </w:r>
    </w:p>
    <w:p>
      <w:pPr>
        <w:widowControl/>
        <w:spacing w:line="578" w:lineRule="exact"/>
        <w:ind w:firstLine="643" w:firstLineChars="200"/>
        <w:rPr>
          <w:rFonts w:ascii="Nirmala UI Semilight" w:hAnsi="Nirmala UI Semilight" w:eastAsia="楷体_GB2312" w:cs="Nirmala UI Semilight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Nirmala UI Semilight" w:hAnsi="Nirmala UI Semilight" w:eastAsia="楷体_GB2312" w:cs="Nirmala UI Semilight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Nirmala UI Semilight" w:eastAsia="仿宋_GB2312" w:cs="Nirmala UI Semilight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基本支出</w:t>
      </w:r>
    </w:p>
    <w:p>
      <w:pPr>
        <w:spacing w:line="520" w:lineRule="exact"/>
        <w:ind w:firstLine="600" w:firstLineChars="200"/>
        <w:rPr>
          <w:rFonts w:ascii="Nirmala UI Semilight" w:hAnsi="Nirmala UI Semilight" w:eastAsia="仿宋_GB2312" w:cs="Nirmala UI Semilight"/>
          <w:sz w:val="32"/>
        </w:rPr>
      </w:pPr>
      <w:r>
        <w:rPr>
          <w:rFonts w:ascii="Nirmala UI Semilight" w:hAnsi="Nirmala UI Semilight" w:eastAsia="仿宋_GB2312" w:cs="Nirmala UI Semilight"/>
          <w:sz w:val="30"/>
          <w:szCs w:val="30"/>
        </w:rPr>
        <w:t>20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21</w:t>
      </w:r>
      <w:r>
        <w:rPr>
          <w:rFonts w:ascii="Nirmala UI Semilight" w:hAnsi="Nirmala UI Semilight" w:eastAsia="仿宋_GB2312" w:cs="Nirmala UI Semilight"/>
          <w:sz w:val="32"/>
        </w:rPr>
        <w:t>年总支出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37667079.88</w:t>
      </w:r>
      <w:r>
        <w:rPr>
          <w:rFonts w:ascii="Nirmala UI Semilight" w:hAnsi="Nirmala UI Semilight" w:eastAsia="仿宋_GB2312" w:cs="Nirmala UI Semilight"/>
          <w:sz w:val="32"/>
        </w:rPr>
        <w:t>元。基本支出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3431014.3</w:t>
      </w:r>
      <w:r>
        <w:rPr>
          <w:rFonts w:ascii="Nirmala UI Semilight" w:hAnsi="Nirmala UI Semilight" w:eastAsia="仿宋_GB2312" w:cs="Nirmala UI Semilight"/>
          <w:sz w:val="32"/>
        </w:rPr>
        <w:t>元，占总支出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9.11</w:t>
      </w:r>
      <w:r>
        <w:rPr>
          <w:rFonts w:ascii="Nirmala UI Semilight" w:hAnsi="Nirmala UI Semilight" w:eastAsia="仿宋_GB2312" w:cs="Nirmala UI Semilight"/>
          <w:sz w:val="32"/>
        </w:rPr>
        <w:t>%（其中：工资福利支出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3225401.13</w:t>
      </w:r>
      <w:r>
        <w:rPr>
          <w:rFonts w:ascii="Nirmala UI Semilight" w:hAnsi="Nirmala UI Semilight" w:eastAsia="仿宋_GB2312" w:cs="Nirmala UI Semilight"/>
          <w:sz w:val="32"/>
        </w:rPr>
        <w:t>元，占基本支出的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94</w:t>
      </w:r>
      <w:r>
        <w:rPr>
          <w:rFonts w:ascii="Nirmala UI Semilight" w:hAnsi="Nirmala UI Semilight" w:eastAsia="仿宋_GB2312" w:cs="Nirmala UI Semilight"/>
          <w:sz w:val="32"/>
        </w:rPr>
        <w:t>%；商品和服务支出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205613.17</w:t>
      </w:r>
      <w:r>
        <w:rPr>
          <w:rFonts w:ascii="Nirmala UI Semilight" w:hAnsi="Nirmala UI Semilight" w:eastAsia="仿宋_GB2312" w:cs="Nirmala UI Semilight"/>
          <w:sz w:val="32"/>
        </w:rPr>
        <w:t>元，占基本支出的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6</w:t>
      </w:r>
      <w:r>
        <w:rPr>
          <w:rFonts w:ascii="Nirmala UI Semilight" w:hAnsi="Nirmala UI Semilight" w:eastAsia="仿宋_GB2312" w:cs="Nirmala UI Semilight"/>
          <w:sz w:val="30"/>
          <w:szCs w:val="30"/>
        </w:rPr>
        <w:t>%</w:t>
      </w:r>
      <w:r>
        <w:rPr>
          <w:rFonts w:ascii="Nirmala UI Semilight" w:hAnsi="Nirmala UI Semilight" w:eastAsia="仿宋_GB2312" w:cs="Nirmala UI Semilight"/>
          <w:sz w:val="32"/>
        </w:rPr>
        <w:t xml:space="preserve">）。 </w:t>
      </w:r>
    </w:p>
    <w:p>
      <w:pPr>
        <w:widowControl/>
        <w:numPr>
          <w:ilvl w:val="0"/>
          <w:numId w:val="0"/>
        </w:numPr>
        <w:spacing w:line="578" w:lineRule="exact"/>
        <w:ind w:firstLine="643" w:firstLineChars="200"/>
        <w:rPr>
          <w:rFonts w:hint="eastAsia" w:ascii="仿宋_GB2312" w:hAnsi="Nirmala UI Semilight" w:eastAsia="仿宋_GB2312" w:cs="Nirmala UI Semilight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Nirmala UI Semilight" w:eastAsia="仿宋_GB2312" w:cs="Nirmala UI Semilight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Nirmala UI Semilight" w:eastAsia="仿宋_GB2312" w:cs="Nirmala UI Semilight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项目支出</w:t>
      </w:r>
    </w:p>
    <w:p>
      <w:pPr>
        <w:ind w:firstLine="600" w:firstLineChars="200"/>
        <w:rPr>
          <w:rFonts w:hint="eastAsia" w:ascii="Nirmala UI Semilight" w:hAnsi="Nirmala UI Semilight" w:eastAsia="仿宋_GB2312" w:cs="Nirmala UI Semilight"/>
          <w:sz w:val="32"/>
          <w:lang w:eastAsia="zh-CN"/>
        </w:rPr>
      </w:pPr>
      <w:r>
        <w:rPr>
          <w:rFonts w:ascii="Nirmala UI Semilight" w:hAnsi="Nirmala UI Semilight" w:eastAsia="仿宋_GB2312" w:cs="Nirmala UI Semilight"/>
          <w:sz w:val="30"/>
          <w:szCs w:val="30"/>
        </w:rPr>
        <w:t>20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21</w:t>
      </w:r>
      <w:r>
        <w:rPr>
          <w:rFonts w:ascii="Nirmala UI Semilight" w:hAnsi="Nirmala UI Semilight" w:eastAsia="仿宋_GB2312" w:cs="Nirmala UI Semilight"/>
          <w:sz w:val="32"/>
        </w:rPr>
        <w:t>年总支出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37667079.88</w:t>
      </w:r>
      <w:r>
        <w:rPr>
          <w:rFonts w:ascii="Nirmala UI Semilight" w:hAnsi="Nirmala UI Semilight" w:eastAsia="仿宋_GB2312" w:cs="Nirmala UI Semilight"/>
          <w:sz w:val="32"/>
        </w:rPr>
        <w:t>元。项目支出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34236065.58</w:t>
      </w:r>
      <w:r>
        <w:rPr>
          <w:rFonts w:ascii="Nirmala UI Semilight" w:hAnsi="Nirmala UI Semilight" w:eastAsia="仿宋_GB2312" w:cs="Nirmala UI Semilight"/>
          <w:sz w:val="32"/>
        </w:rPr>
        <w:t>元，占总支出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val="en-US" w:eastAsia="zh-CN"/>
        </w:rPr>
        <w:t>90.89</w:t>
      </w:r>
      <w:r>
        <w:rPr>
          <w:rFonts w:ascii="Nirmala UI Semilight" w:hAnsi="Nirmala UI Semilight" w:eastAsia="仿宋_GB2312" w:cs="Nirmala UI Semilight"/>
          <w:sz w:val="30"/>
          <w:szCs w:val="30"/>
        </w:rPr>
        <w:t>%</w:t>
      </w:r>
      <w:r>
        <w:rPr>
          <w:rFonts w:ascii="Nirmala UI Semilight" w:hAnsi="Nirmala UI Semilight" w:eastAsia="仿宋_GB2312" w:cs="Nirmala UI Semilight"/>
          <w:sz w:val="32"/>
        </w:rPr>
        <w:t>（其中：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10000元，占项目支出0.03%；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是社会保障和就业支出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203028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项目支出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0.54%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是卫生健康支出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33364351.88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88.58%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是农林水支出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9700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0.02%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五是其他支出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4080000元，占项目支出10.83%)</w:t>
      </w:r>
      <w:r>
        <w:rPr>
          <w:rFonts w:hint="eastAsia" w:ascii="Nirmala UI Semilight" w:hAnsi="Nirmala UI Semilight" w:eastAsia="仿宋_GB2312" w:cs="Nirmala UI Semilight"/>
          <w:sz w:val="30"/>
          <w:szCs w:val="30"/>
          <w:lang w:eastAsia="zh-CN"/>
        </w:rPr>
        <w:t>。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（四）预算绩效管理开展情况</w:t>
      </w:r>
    </w:p>
    <w:p>
      <w:pPr>
        <w:widowControl/>
        <w:spacing w:line="578" w:lineRule="exact"/>
        <w:ind w:firstLine="600" w:firstLineChars="200"/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仿宋_GB2312" w:cs="Nirmala UI Semiligh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Nirmala UI Semilight" w:hAnsi="Nirmala UI Semilight" w:eastAsia="仿宋_GB2312" w:cs="Nirmala UI Semiligh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年我局进一步完善财务制度，规范收支流程，严格审批制度，严格执行各项财经制度和管理规定，对预算资金严格控制，规范使用，强化执行，年初下达预算执行率</w:t>
      </w:r>
      <w:r>
        <w:rPr>
          <w:rFonts w:ascii="Nirmala UI Semilight" w:hAnsi="Nirmala UI Semilight" w:eastAsia="仿宋_GB2312" w:cs="Nirmala UI Semiligh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100%</w:t>
      </w:r>
      <w:r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（五）预算及执行情况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管理方面。我单位建立健全预算资金管理办法、内部财务管理制度、会计核算制度、资产管理制度、公务用车管理制度等制度，并得到有效执行。关于资金使用合规性，我单位资金按照国家财经法规和财务管理制度规定使用，重大开支事项经会议研究决定，资金拨付程序完整规范。关于预决算信息公开及完整性，我单位按照政府信息公开有关规定真实、完整、准确地公开预决算信息。关于资产管理安全性，我单位强化资产管理，确保资产保存完整、使用合规、配置合理、处置规范。</w:t>
      </w:r>
    </w:p>
    <w:p>
      <w:pPr>
        <w:widowControl/>
        <w:numPr>
          <w:ilvl w:val="0"/>
          <w:numId w:val="1"/>
        </w:numPr>
        <w:spacing w:line="578" w:lineRule="exact"/>
        <w:ind w:firstLine="640" w:firstLineChars="200"/>
        <w:rPr>
          <w:rFonts w:ascii="Nirmala UI Semilight" w:hAnsi="Nirmala UI Semilight" w:eastAsia="黑体" w:cs="Nirmala UI Semiligh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黑体" w:cs="Nirmala UI Semiligh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单位整体支出绩效实现情况 </w:t>
      </w:r>
    </w:p>
    <w:p>
      <w:pPr>
        <w:ind w:firstLine="600" w:firstLineChars="200"/>
        <w:rPr>
          <w:rFonts w:ascii="Nirmala UI Semilight" w:hAnsi="Nirmala UI Semilight" w:eastAsia="仿宋_GB2312" w:cs="Nirmala UI Semilight"/>
          <w:bCs/>
          <w:sz w:val="30"/>
        </w:rPr>
      </w:pPr>
      <w:r>
        <w:rPr>
          <w:rFonts w:ascii="Nirmala UI Semilight" w:hAnsi="Nirmala UI Semilight" w:eastAsia="仿宋_GB2312" w:cs="Nirmala UI Semilight"/>
          <w:bCs/>
          <w:sz w:val="30"/>
        </w:rPr>
        <w:t>根据部门整体支出绩效评价指标体系，本单位</w:t>
      </w:r>
      <w:r>
        <w:rPr>
          <w:rFonts w:ascii="Nirmala UI Semilight" w:hAnsi="Nirmala UI Semilight" w:eastAsia="仿宋_GB2312" w:cs="Nirmala UI Semiligh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Nirmala UI Semilight" w:hAnsi="Nirmala UI Semilight" w:eastAsia="仿宋_GB2312" w:cs="Nirmala UI Semiligh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Nirmala UI Semilight" w:hAnsi="Nirmala UI Semilight" w:eastAsia="仿宋_GB2312" w:cs="Nirmala UI Semilight"/>
          <w:bCs/>
          <w:sz w:val="30"/>
        </w:rPr>
        <w:t>年度评价得分为</w:t>
      </w:r>
      <w:r>
        <w:rPr>
          <w:rFonts w:ascii="Nirmala UI Semilight" w:hAnsi="Nirmala UI Semilight" w:eastAsia="仿宋_GB2312" w:cs="Nirmala UI Semiligh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Nirmala UI Semilight" w:hAnsi="Nirmala UI Semilight" w:eastAsia="仿宋_GB2312" w:cs="Nirmala UI Semiligh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Nirmala UI Semilight" w:hAnsi="Nirmala UI Semilight" w:eastAsia="仿宋_GB2312" w:cs="Nirmala UI Semiligh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Nirmala UI Semilight" w:hAnsi="Nirmala UI Semilight" w:eastAsia="仿宋_GB2312" w:cs="Nirmala UI Semiligh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Nirmala UI Semilight" w:hAnsi="Nirmala UI Semilight" w:eastAsia="仿宋_GB2312" w:cs="Nirmala UI Semilight"/>
          <w:bCs/>
          <w:sz w:val="30"/>
        </w:rPr>
        <w:t>分。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cs="Nirmala UI Semiligh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（一）履职完成情况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狠抓待遇保障，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普惠水平不断提升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2021年全县城乡居民缴费参保52.46万人（其中本地参保45.76万人）。筹集医保基金39352.22万元（其中城乡居民缴纳12812.55万元，各级财政配套26539.87万元）。截至目前，全县城乡居民报销13.79万人次21104.88万元，上解大病保险4118.26万元，上解新冠疫苗款5771万元，拨付2020年家庭医生签约服务费11.48万人次358.96万元。职工医保门诊刷卡2.1万人次报销2676万元，住院报销5378人次2359.06万元。2021年度县属机关事业单位职工医疗保险核定工作已按期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二是大力宣传动员，积极推进参保费征缴。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2"/>
          <w:lang w:val="en-US" w:eastAsia="zh-CN"/>
        </w:rPr>
        <w:t>2022年城乡居民医保参保缴费工作于2021年7月1日开始，印发了《宁县2022年度城乡居民基本医疗保险参保缴费公告》3万份，利用移动信息平台发送缴费信息17万条，对缴费方式、缴费流程等进行了宣传。通过各乡镇多渠道的大力宣传、积极征缴，参保费征缴工作进展顺利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截至11月2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日，全县参保缴费人数37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5822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人，占2022年参保计划人数（519491）的比例为7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%。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三是全力保障健康，持续做好疫情防控。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持续开展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“不见面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“网上办理”等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医保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便民措施，做到群众安全有保障；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积极配合市县压茬推进疫苗接种工作，上解新冠病毒疫苗款7409万元（其中城镇职工1638万元，城乡居民5771万元）。3至8月份疫苗接种费用355.85万元已全部拨付到各接种医疗机构。拨付县医院疫情防控紧急救治资金250万元，为全县疫情防控患者救治工作提供了资金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四是巩固脱贫成果，有效衔接乡村振兴。</w:t>
      </w:r>
      <w:r>
        <w:rPr>
          <w:rFonts w:hint="eastAsia" w:ascii="仿宋_GB2312" w:eastAsia="仿宋_GB2312"/>
          <w:sz w:val="32"/>
          <w:szCs w:val="32"/>
          <w:lang w:eastAsia="zh-CN"/>
        </w:rPr>
        <w:t>2021年全县低收入人口130246人，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全部落实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全参保</w:t>
      </w:r>
      <w:r>
        <w:rPr>
          <w:rFonts w:hint="eastAsia" w:ascii="仿宋_GB2312" w:eastAsia="仿宋_GB2312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全资助</w:t>
      </w:r>
      <w:r>
        <w:rPr>
          <w:rFonts w:hint="eastAsia" w:ascii="仿宋_GB2312" w:eastAsia="仿宋_GB2312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待遇全享受</w:t>
      </w:r>
      <w:r>
        <w:rPr>
          <w:rFonts w:hint="eastAsia" w:ascii="仿宋_GB2312" w:eastAsia="仿宋_GB2312"/>
          <w:sz w:val="32"/>
          <w:szCs w:val="32"/>
          <w:lang w:eastAsia="zh-CN"/>
        </w:rPr>
        <w:t>”。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截至目前</w:t>
      </w:r>
      <w:r>
        <w:rPr>
          <w:rFonts w:hint="eastAsia" w:ascii="仿宋_GB2312" w:eastAsia="仿宋_GB2312"/>
          <w:sz w:val="32"/>
          <w:szCs w:val="32"/>
          <w:lang w:eastAsia="zh-CN"/>
        </w:rPr>
        <w:t>本地参保125691人，异地参保4655人，无法参保244人，实际未参保人员0人。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全县</w:t>
      </w:r>
      <w:r>
        <w:rPr>
          <w:rFonts w:hint="eastAsia" w:ascii="仿宋_GB2312" w:eastAsia="仿宋_GB2312"/>
          <w:sz w:val="32"/>
          <w:szCs w:val="32"/>
          <w:lang w:eastAsia="zh-CN"/>
        </w:rPr>
        <w:t>低收入人口共资助135374人，资助金额1547.8万元。截至10月底低收入人口住院报销2.9万人次，总费用12623.13万元，政策范围内费用11625.31万元，基本医保报销8058.48万元（其中，提高报销比例5%补偿414.4万元），大病保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报销</w:t>
      </w:r>
      <w:r>
        <w:rPr>
          <w:rFonts w:hint="eastAsia" w:ascii="仿宋_GB2312" w:eastAsia="仿宋_GB2312"/>
          <w:sz w:val="32"/>
          <w:szCs w:val="32"/>
          <w:lang w:eastAsia="zh-CN"/>
        </w:rPr>
        <w:t>1043.83万元，医疗救助2003.78万元，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经三重保障低收入人口</w:t>
      </w:r>
      <w:r>
        <w:rPr>
          <w:rFonts w:hint="eastAsia" w:ascii="仿宋_GB2312" w:eastAsia="仿宋_GB2312"/>
          <w:sz w:val="32"/>
          <w:szCs w:val="32"/>
          <w:lang w:eastAsia="zh-CN"/>
        </w:rPr>
        <w:t>政策范围内报销比达到91.97%。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五是不断加强监管，确保基金规范运行。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月份，专题召开全县医保基金监管工作会、基金监管联席会议，安排部署今年的医保基金监管工作。聚焦“三假”专项行动（假病人、假病历、假票据）由分管领导带队组织基金监管股人员深入两定机构监督、检查、规范医保服务行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截止目前，追缴违规基金总计138.49万元（其中审计整改追回违规报销基金76.32万元；配合省上飞行检查追回违规基金34.77万元；县上监督检查追回违规报销基金27.4万元）。深入乡村、农户调查前三季度大额外伤住院病例1097人次，其中91人次不符合报销条件的未予报销，有效维护了基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深化医药服务，推进支付方式改革。一是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深入推进分级诊疗制度落实。认真贯彻执行新调整的县乡级单病种付费标准，支持分级诊疗制度，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截至目前分级诊疗报销3.14万人次4836.32万元。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积极推动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DRG付费工作开展。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我县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县医院、县二院两家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DRG付费试点医院通过前期的学习培训、数据上传、系统建设、测算分析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、模拟运行、模拟审核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等工作，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已于9月1日起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开展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实际付费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加强信息化建设管理。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按照省市要求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全国统一医保信息平台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已于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8月26日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在我县正式上线</w:t>
      </w:r>
      <w:r>
        <w:rPr>
          <w:rFonts w:hint="eastAsia" w:ascii="仿宋_GB2312" w:eastAsia="仿宋_GB2312"/>
          <w:sz w:val="32"/>
          <w:szCs w:val="32"/>
          <w:lang w:eastAsia="zh-CN"/>
        </w:rPr>
        <w:t>运行。各定点医药机构</w:t>
      </w:r>
      <w:r>
        <w:rPr>
          <w:rFonts w:hint="eastAsia" w:ascii="仿宋_GB2312" w:eastAsia="仿宋_GB2312"/>
          <w:sz w:val="32"/>
          <w:szCs w:val="32"/>
        </w:rPr>
        <w:t>经过结算验证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政策测试，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目前结算报销顺畅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及时落实预付金制度。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依据相关政策和定点协议，年初为27个定点医疗机构拨付住院费用预付基金4000万元，方便定点医疗机构及时为患者结算付款。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七是完善药品招采，带量采购卓有成效。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县开展集中带量采购工作的定点医疗机构27家，截至目前共签订9批次858份合同，合同采购金额为737.1万元，拨付5批次合同预付金122万元，对全县参加第一批、第二批带量采购的定点医疗机构进行了结余留用金的清算，共清算结余留用金46.47万元。第一批带量采购25个中选药品价格平均降幅59%，最高降幅96%。第二批带量采购38中选药品价格平均降幅62%，最高降幅89%，一些群众的常用药降价明显，患者药费负担明显减轻。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（二）履职效果情况</w:t>
      </w:r>
    </w:p>
    <w:p>
      <w:pPr>
        <w:widowControl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经济效益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围绕医保工作目标任务，紧盯重点行业领域特点，为我县打赢脱贫攻坚战奠定了良好的基础。 </w:t>
      </w:r>
    </w:p>
    <w:p>
      <w:pPr>
        <w:widowControl/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社会效益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牢固树立科学观理念，积极探索支付方式改革，提高了政策的受益面。 </w:t>
      </w:r>
    </w:p>
    <w:p>
      <w:pPr>
        <w:widowControl/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行政效能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。不断改善行政管理、严格经费及资产管理，厉行节约，提高了单位行政效率，降低了行政成本。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（三）社会满意度及可持续性影响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Nirmala UI Semilight" w:hAnsi="Nirmala UI Semilight" w:eastAsia="仿宋_GB2312" w:cs="Nirmala UI Semilight"/>
          <w:sz w:val="32"/>
          <w:szCs w:val="32"/>
        </w:rPr>
        <w:t>实现又好又快发展，经济效益、社会效益、均取得较好效果，社会公众或服务对象满意度</w:t>
      </w:r>
      <w:r>
        <w:rPr>
          <w:rFonts w:ascii="Nirmala UI Semilight" w:hAnsi="Nirmala UI Semilight" w:eastAsia="仿宋_GB2312" w:cs="Nirmala UI Semilight"/>
          <w:sz w:val="30"/>
          <w:szCs w:val="30"/>
        </w:rPr>
        <w:t>90%</w:t>
      </w:r>
      <w:r>
        <w:rPr>
          <w:rFonts w:ascii="Nirmala UI Semilight" w:hAnsi="Nirmala UI Semilight" w:eastAsia="仿宋_GB2312" w:cs="Nirmala UI Semilight"/>
          <w:sz w:val="32"/>
          <w:szCs w:val="32"/>
        </w:rPr>
        <w:t>以上。确保城镇职工、城乡居民医疗保险、生育保险、医疗救助各项资金安全到位。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黑体" w:cs="Nirmala UI Semiligh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黑体" w:cs="Nirmala UI Semiligh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三、单位整体支出绩效中存在问题及改进措施 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（一）主要问题及原因分析 </w:t>
      </w:r>
    </w:p>
    <w:p>
      <w:pPr>
        <w:spacing w:line="640" w:lineRule="exact"/>
        <w:ind w:firstLine="640" w:firstLineChars="20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hint="eastAsia" w:ascii="Nirmala UI Semilight" w:hAnsi="Nirmala UI Semilight" w:eastAsia="仿宋_GB2312" w:cs="Nirmala UI Semilight"/>
          <w:sz w:val="32"/>
          <w:szCs w:val="32"/>
        </w:rPr>
        <w:t>1.</w:t>
      </w:r>
      <w:r>
        <w:rPr>
          <w:rFonts w:ascii="Nirmala UI Semilight" w:hAnsi="Nirmala UI Semilight" w:eastAsia="仿宋_GB2312" w:cs="Nirmala UI Semilight"/>
          <w:sz w:val="32"/>
          <w:szCs w:val="32"/>
        </w:rPr>
        <w:t>部门预算需进一步完善，充分体现各项收入支出。</w:t>
      </w:r>
    </w:p>
    <w:p>
      <w:pPr>
        <w:spacing w:line="640" w:lineRule="exact"/>
        <w:ind w:firstLine="640" w:firstLineChars="20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hint="eastAsia" w:ascii="Nirmala UI Semilight" w:hAnsi="Nirmala UI Semilight" w:eastAsia="仿宋_GB2312" w:cs="Nirmala UI Semilight"/>
          <w:sz w:val="32"/>
          <w:szCs w:val="32"/>
        </w:rPr>
        <w:t>2.</w:t>
      </w:r>
      <w:r>
        <w:rPr>
          <w:rFonts w:ascii="Nirmala UI Semilight" w:hAnsi="Nirmala UI Semilight" w:eastAsia="仿宋_GB2312" w:cs="Nirmala UI Semilight"/>
          <w:sz w:val="32"/>
          <w:szCs w:val="32"/>
        </w:rPr>
        <w:t>预算绩效目标量化度不高。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hint="eastAsia" w:ascii="Nirmala UI Semilight" w:hAnsi="Nirmala UI Semilight" w:eastAsia="仿宋_GB2312" w:cs="Nirmala UI Semilight"/>
          <w:sz w:val="32"/>
          <w:szCs w:val="32"/>
        </w:rPr>
        <w:t>3.基本医疗</w:t>
      </w:r>
      <w:r>
        <w:rPr>
          <w:rFonts w:ascii="Nirmala UI Semilight" w:hAnsi="Nirmala UI Semilight" w:eastAsia="仿宋_GB2312" w:cs="Nirmala UI Semilight"/>
          <w:sz w:val="32"/>
          <w:szCs w:val="32"/>
        </w:rPr>
        <w:t>政策宣传需要加大。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楷体_GB2312" w:cs="Nirmala UI Semilight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（二）改进的方向和具体措施 </w:t>
      </w:r>
    </w:p>
    <w:p>
      <w:pPr>
        <w:spacing w:line="640" w:lineRule="exact"/>
        <w:ind w:firstLine="640" w:firstLineChars="20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Nirmala UI Semilight" w:hAnsi="Nirmala UI Semilight" w:eastAsia="仿宋_GB2312" w:cs="Nirmala UI Semilight"/>
          <w:sz w:val="32"/>
          <w:szCs w:val="32"/>
        </w:rPr>
        <w:t>针对上述存在的问题及我单位整体支出管理工作的需要，拟实施的改进措施如下：</w:t>
      </w:r>
    </w:p>
    <w:p>
      <w:pPr>
        <w:spacing w:line="640" w:lineRule="exact"/>
        <w:ind w:firstLine="640" w:firstLineChars="20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Nirmala UI Semilight" w:hAnsi="Nirmala UI Semilight" w:eastAsia="仿宋_GB2312" w:cs="Nirmala UI Semilight"/>
          <w:sz w:val="32"/>
          <w:szCs w:val="32"/>
        </w:rPr>
        <w:t>1</w:t>
      </w:r>
      <w:r>
        <w:rPr>
          <w:rFonts w:hint="eastAsia" w:ascii="Nirmala UI Semilight" w:hAnsi="Nirmala UI Semilight" w:eastAsia="仿宋_GB2312" w:cs="Nirmala UI Semilight"/>
          <w:sz w:val="32"/>
          <w:szCs w:val="32"/>
        </w:rPr>
        <w:t>.</w:t>
      </w:r>
      <w:r>
        <w:rPr>
          <w:rFonts w:ascii="Nirmala UI Semilight" w:hAnsi="Nirmala UI Semilight" w:eastAsia="仿宋_GB2312" w:cs="Nirmala UI Semilight"/>
          <w:sz w:val="32"/>
          <w:szCs w:val="32"/>
        </w:rPr>
        <w:t>预算编制与发展规划相结合，认真做好预算的编制工作。结合本单位实际支出情况及当期资金留存情况，认真编写本单位资金预算及预算目标申报。</w:t>
      </w:r>
    </w:p>
    <w:p>
      <w:pPr>
        <w:spacing w:line="640" w:lineRule="exact"/>
        <w:ind w:firstLine="640" w:firstLineChars="20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Nirmala UI Semilight" w:hAnsi="Nirmala UI Semilight" w:eastAsia="仿宋_GB2312" w:cs="Nirmala UI Semilight"/>
          <w:sz w:val="32"/>
          <w:szCs w:val="32"/>
        </w:rPr>
        <w:t>2</w:t>
      </w:r>
      <w:r>
        <w:rPr>
          <w:rFonts w:hint="eastAsia" w:ascii="Nirmala UI Semilight" w:hAnsi="Nirmala UI Semilight" w:eastAsia="仿宋_GB2312" w:cs="Nirmala UI Semilight"/>
          <w:sz w:val="32"/>
          <w:szCs w:val="32"/>
        </w:rPr>
        <w:t>.</w:t>
      </w:r>
      <w:r>
        <w:rPr>
          <w:rFonts w:ascii="Nirmala UI Semilight" w:hAnsi="Nirmala UI Semilight" w:eastAsia="仿宋_GB2312" w:cs="Nirmala UI Semilight"/>
          <w:sz w:val="32"/>
          <w:szCs w:val="32"/>
        </w:rPr>
        <w:t>结合本单位实际情况，总结上年度工作内容，制定可以量化的年度绩效目标。</w:t>
      </w:r>
    </w:p>
    <w:p>
      <w:pPr>
        <w:spacing w:line="640" w:lineRule="exact"/>
        <w:ind w:firstLine="640" w:firstLineChars="20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Nirmala UI Semilight" w:hAnsi="Nirmala UI Semilight" w:eastAsia="仿宋_GB2312" w:cs="Nirmala UI Semilight"/>
          <w:sz w:val="32"/>
          <w:szCs w:val="32"/>
        </w:rPr>
        <w:t>3</w:t>
      </w:r>
      <w:r>
        <w:rPr>
          <w:rFonts w:hint="eastAsia" w:ascii="Nirmala UI Semilight" w:hAnsi="Nirmala UI Semilight" w:eastAsia="仿宋_GB2312" w:cs="Nirmala UI Semilight"/>
          <w:sz w:val="32"/>
          <w:szCs w:val="32"/>
        </w:rPr>
        <w:t>.</w:t>
      </w:r>
      <w:r>
        <w:rPr>
          <w:rFonts w:ascii="Nirmala UI Semilight" w:hAnsi="Nirmala UI Semilight" w:eastAsia="仿宋_GB2312" w:cs="Nirmala UI Semilight"/>
          <w:sz w:val="32"/>
          <w:szCs w:val="32"/>
        </w:rPr>
        <w:t>强化内控机制，发挥内控作用，监督单位经济业务活动。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仿宋_GB2312" w:cs="Nirmala UI Semilight"/>
          <w:sz w:val="32"/>
          <w:szCs w:val="32"/>
          <w:shd w:val="clear" w:color="auto" w:fill="FFFFFF"/>
        </w:rPr>
      </w:pPr>
      <w:r>
        <w:rPr>
          <w:rFonts w:ascii="Nirmala UI Semilight" w:hAnsi="Nirmala UI Semilight" w:eastAsia="仿宋_GB2312" w:cs="Nirmala UI Semilight"/>
          <w:sz w:val="32"/>
          <w:szCs w:val="32"/>
        </w:rPr>
        <w:t>4</w:t>
      </w:r>
      <w:r>
        <w:rPr>
          <w:rFonts w:hint="eastAsia" w:ascii="Nirmala UI Semilight" w:hAnsi="Nirmala UI Semilight" w:eastAsia="仿宋_GB2312" w:cs="Nirmala UI Semilight"/>
          <w:sz w:val="32"/>
          <w:szCs w:val="32"/>
        </w:rPr>
        <w:t>.</w:t>
      </w:r>
      <w:r>
        <w:rPr>
          <w:rFonts w:ascii="Nirmala UI Semilight" w:hAnsi="Nirmala UI Semilight" w:eastAsia="仿宋_GB2312" w:cs="Nirmala UI Semilight"/>
          <w:sz w:val="32"/>
          <w:szCs w:val="32"/>
        </w:rPr>
        <w:t>加大基本医疗政策宣传力度，提高政策知晓率。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黑体" w:cs="Nirmala UI Semiligh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黑体" w:cs="Nirmala UI Semiligh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四、绩效自评结果拟应用和公开情况 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仿宋_GB2312" w:cs="Nirmala UI Semilight"/>
          <w:sz w:val="32"/>
          <w:szCs w:val="32"/>
        </w:rPr>
      </w:pPr>
      <w:r>
        <w:rPr>
          <w:rFonts w:ascii="Nirmala UI Semilight" w:hAnsi="Nirmala UI Semilight" w:eastAsia="仿宋_GB2312" w:cs="Nirmala UI Semilight"/>
          <w:sz w:val="32"/>
          <w:szCs w:val="32"/>
        </w:rPr>
        <w:t>我单位要将绩效自评结果作为以后年度预算申请、安排、分配的重要依据，并对发现的问题认真整改，在县政府信息网站及时公开绩效自评结果，接受社会各界监督。</w:t>
      </w:r>
    </w:p>
    <w:p>
      <w:pPr>
        <w:widowControl/>
        <w:spacing w:line="578" w:lineRule="exact"/>
        <w:ind w:firstLine="640" w:firstLineChars="200"/>
        <w:rPr>
          <w:rFonts w:ascii="Nirmala UI Semilight" w:hAnsi="Nirmala UI Semilight" w:eastAsia="黑体" w:cs="Nirmala UI Semiligh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黑体" w:cs="Nirmala UI Semilight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五、其他需要说明的问题</w:t>
      </w:r>
    </w:p>
    <w:p>
      <w:pPr>
        <w:adjustRightInd w:val="0"/>
        <w:snapToGrid w:val="0"/>
        <w:spacing w:line="578" w:lineRule="exact"/>
        <w:ind w:firstLine="640" w:firstLineChars="200"/>
        <w:textAlignment w:val="bottom"/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无其他说明。</w:t>
      </w:r>
    </w:p>
    <w:p>
      <w:pPr>
        <w:pStyle w:val="2"/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Nirmala UI Semilight" w:hAnsi="Nirmala UI Semilight" w:eastAsia="仿宋_GB2312" w:cs="Nirmala UI Semi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/>
    <w:p>
      <w:pPr>
        <w:pStyle w:val="2"/>
        <w:sectPr>
          <w:footerReference r:id="rId3" w:type="default"/>
          <w:pgSz w:w="11906" w:h="16838"/>
          <w:pgMar w:top="1440" w:right="1531" w:bottom="1440" w:left="1531" w:header="851" w:footer="992" w:gutter="0"/>
          <w:pgNumType w:fmt="numberInDash"/>
          <w:cols w:space="0" w:num="1"/>
          <w:docGrid w:type="lines" w:linePitch="319" w:charSpace="0"/>
        </w:sectPr>
      </w:pPr>
      <w:r>
        <w:drawing>
          <wp:inline distT="0" distB="0" distL="114300" distR="114300">
            <wp:extent cx="5693410" cy="8124825"/>
            <wp:effectExtent l="0" t="0" r="6350" b="133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</w:pPr>
      <w:bookmarkStart w:id="0" w:name="_GoBack"/>
      <w:bookmarkEnd w:id="0"/>
      <w:r>
        <w:drawing>
          <wp:inline distT="0" distB="0" distL="114300" distR="114300">
            <wp:extent cx="5956300" cy="3941445"/>
            <wp:effectExtent l="0" t="0" r="2540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39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531" w:bottom="1440" w:left="1531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rmala UI Semilight">
    <w:altName w:val="Iskoola Pota"/>
    <w:panose1 w:val="00000000000000000000"/>
    <w:charset w:val="00"/>
    <w:family w:val="auto"/>
    <w:pitch w:val="default"/>
    <w:sig w:usb0="00000000" w:usb1="00000000" w:usb2="00000200" w:usb3="0004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CACBC"/>
    <w:multiLevelType w:val="singleLevel"/>
    <w:tmpl w:val="C63CAC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jg4NjQ2MWUyZGFmNmY2M2QzNDg4ZWQ4ZGNiZWMifQ=="/>
  </w:docVars>
  <w:rsids>
    <w:rsidRoot w:val="00F02559"/>
    <w:rsid w:val="000532DA"/>
    <w:rsid w:val="00071BC4"/>
    <w:rsid w:val="00121E26"/>
    <w:rsid w:val="0014197B"/>
    <w:rsid w:val="001A3B23"/>
    <w:rsid w:val="002C2B07"/>
    <w:rsid w:val="002F0849"/>
    <w:rsid w:val="0034398B"/>
    <w:rsid w:val="004E40B3"/>
    <w:rsid w:val="00533E04"/>
    <w:rsid w:val="00592505"/>
    <w:rsid w:val="00656161"/>
    <w:rsid w:val="006E7C67"/>
    <w:rsid w:val="0072276C"/>
    <w:rsid w:val="007E0907"/>
    <w:rsid w:val="00815EF5"/>
    <w:rsid w:val="008742D7"/>
    <w:rsid w:val="0089233C"/>
    <w:rsid w:val="009219E0"/>
    <w:rsid w:val="009232C1"/>
    <w:rsid w:val="00924032"/>
    <w:rsid w:val="009301D3"/>
    <w:rsid w:val="00931BEC"/>
    <w:rsid w:val="009659E5"/>
    <w:rsid w:val="00972ED3"/>
    <w:rsid w:val="00A01335"/>
    <w:rsid w:val="00A17AB8"/>
    <w:rsid w:val="00A6709F"/>
    <w:rsid w:val="00CF5C2E"/>
    <w:rsid w:val="00DC1335"/>
    <w:rsid w:val="00F02559"/>
    <w:rsid w:val="00F10DE2"/>
    <w:rsid w:val="00F547FB"/>
    <w:rsid w:val="00F87316"/>
    <w:rsid w:val="02451B57"/>
    <w:rsid w:val="02A12F70"/>
    <w:rsid w:val="0479630A"/>
    <w:rsid w:val="052E4C1C"/>
    <w:rsid w:val="05FB40A2"/>
    <w:rsid w:val="07623058"/>
    <w:rsid w:val="08217601"/>
    <w:rsid w:val="08361D36"/>
    <w:rsid w:val="09052FB5"/>
    <w:rsid w:val="0960502C"/>
    <w:rsid w:val="096948F4"/>
    <w:rsid w:val="0BA873D3"/>
    <w:rsid w:val="0C042F85"/>
    <w:rsid w:val="0C460641"/>
    <w:rsid w:val="0C9F7111"/>
    <w:rsid w:val="0D525E33"/>
    <w:rsid w:val="0D593514"/>
    <w:rsid w:val="0E5C48D6"/>
    <w:rsid w:val="0FCD3590"/>
    <w:rsid w:val="11B521E3"/>
    <w:rsid w:val="13C2573E"/>
    <w:rsid w:val="1529613F"/>
    <w:rsid w:val="15824FEF"/>
    <w:rsid w:val="172F1E74"/>
    <w:rsid w:val="17A75672"/>
    <w:rsid w:val="186D2C44"/>
    <w:rsid w:val="18D961C6"/>
    <w:rsid w:val="1A7D0FA9"/>
    <w:rsid w:val="1A8C3A5F"/>
    <w:rsid w:val="1B141EF0"/>
    <w:rsid w:val="1C4374F1"/>
    <w:rsid w:val="204F1961"/>
    <w:rsid w:val="216165BE"/>
    <w:rsid w:val="21750F58"/>
    <w:rsid w:val="22531E2C"/>
    <w:rsid w:val="228C3CE9"/>
    <w:rsid w:val="22EB1389"/>
    <w:rsid w:val="23027CF5"/>
    <w:rsid w:val="23075F51"/>
    <w:rsid w:val="249D343E"/>
    <w:rsid w:val="255B79E4"/>
    <w:rsid w:val="25661356"/>
    <w:rsid w:val="256C51A4"/>
    <w:rsid w:val="25D53D6C"/>
    <w:rsid w:val="283518F8"/>
    <w:rsid w:val="287E6589"/>
    <w:rsid w:val="29C858E1"/>
    <w:rsid w:val="2E720F74"/>
    <w:rsid w:val="2E734E6D"/>
    <w:rsid w:val="2EED7A8D"/>
    <w:rsid w:val="2F307853"/>
    <w:rsid w:val="31342930"/>
    <w:rsid w:val="31CA5C38"/>
    <w:rsid w:val="32811CEB"/>
    <w:rsid w:val="33322950"/>
    <w:rsid w:val="345D79B5"/>
    <w:rsid w:val="34F03C6D"/>
    <w:rsid w:val="35327621"/>
    <w:rsid w:val="359962FD"/>
    <w:rsid w:val="362403FD"/>
    <w:rsid w:val="362E7113"/>
    <w:rsid w:val="36A41832"/>
    <w:rsid w:val="37BF4F3D"/>
    <w:rsid w:val="3875078B"/>
    <w:rsid w:val="3A8341BE"/>
    <w:rsid w:val="3AA96797"/>
    <w:rsid w:val="3DBC7D05"/>
    <w:rsid w:val="3F4B5CC7"/>
    <w:rsid w:val="401C68E9"/>
    <w:rsid w:val="40405DBE"/>
    <w:rsid w:val="42314853"/>
    <w:rsid w:val="43431552"/>
    <w:rsid w:val="435F7762"/>
    <w:rsid w:val="437C111A"/>
    <w:rsid w:val="43F74CF0"/>
    <w:rsid w:val="44F4021A"/>
    <w:rsid w:val="45832F59"/>
    <w:rsid w:val="4784554E"/>
    <w:rsid w:val="47FC4A79"/>
    <w:rsid w:val="486E1A07"/>
    <w:rsid w:val="494F5CE2"/>
    <w:rsid w:val="4BA24F5C"/>
    <w:rsid w:val="4FA971B0"/>
    <w:rsid w:val="521417D3"/>
    <w:rsid w:val="536E08C1"/>
    <w:rsid w:val="54C720DD"/>
    <w:rsid w:val="55A40845"/>
    <w:rsid w:val="56935088"/>
    <w:rsid w:val="56A5137D"/>
    <w:rsid w:val="58C50AA5"/>
    <w:rsid w:val="58E05BE3"/>
    <w:rsid w:val="59A91B9C"/>
    <w:rsid w:val="59F234E6"/>
    <w:rsid w:val="5D39278F"/>
    <w:rsid w:val="60092A8D"/>
    <w:rsid w:val="60D802BE"/>
    <w:rsid w:val="65911C89"/>
    <w:rsid w:val="66413D98"/>
    <w:rsid w:val="671A490A"/>
    <w:rsid w:val="681125E2"/>
    <w:rsid w:val="68491A99"/>
    <w:rsid w:val="690929BD"/>
    <w:rsid w:val="69FF19CB"/>
    <w:rsid w:val="6B330080"/>
    <w:rsid w:val="6C1133DF"/>
    <w:rsid w:val="6D066761"/>
    <w:rsid w:val="6E6B4F1F"/>
    <w:rsid w:val="71EE293C"/>
    <w:rsid w:val="74A2360F"/>
    <w:rsid w:val="75C46C4F"/>
    <w:rsid w:val="77AF2334"/>
    <w:rsid w:val="78832920"/>
    <w:rsid w:val="7A084976"/>
    <w:rsid w:val="7D1D0439"/>
    <w:rsid w:val="7DB1173C"/>
    <w:rsid w:val="7F6D76DE"/>
    <w:rsid w:val="7FC5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tabs>
        <w:tab w:val="left" w:pos="0"/>
      </w:tabs>
      <w:adjustRightInd w:val="0"/>
      <w:snapToGrid w:val="0"/>
      <w:spacing w:beforeLines="100" w:afterLines="100"/>
      <w:jc w:val="center"/>
    </w:pPr>
    <w:rPr>
      <w:rFonts w:hAnsi="Arial" w:cs="Arial"/>
      <w:b/>
      <w:bCs/>
      <w:sz w:val="48"/>
      <w:szCs w:val="32"/>
    </w:rPr>
  </w:style>
  <w:style w:type="paragraph" w:styleId="3">
    <w:name w:val="Body Text"/>
    <w:basedOn w:val="1"/>
    <w:qFormat/>
    <w:uiPriority w:val="0"/>
    <w:rPr>
      <w:rFonts w:ascii="宋体" w:hAnsi="宋体" w:eastAsia="宋体"/>
      <w:sz w:val="32"/>
    </w:rPr>
  </w:style>
  <w:style w:type="paragraph" w:styleId="4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NormalCharacter"/>
    <w:qFormat/>
    <w:uiPriority w:val="0"/>
  </w:style>
  <w:style w:type="paragraph" w:customStyle="1" w:styleId="12">
    <w:name w:val="正文文本缩进 21"/>
    <w:basedOn w:val="1"/>
    <w:qFormat/>
    <w:uiPriority w:val="0"/>
    <w:pPr>
      <w:spacing w:line="480" w:lineRule="auto"/>
      <w:ind w:left="420" w:leftChars="200"/>
    </w:pPr>
  </w:style>
  <w:style w:type="character" w:customStyle="1" w:styleId="13">
    <w:name w:val="font6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9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0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6">
    <w:name w:val="font7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4170</Words>
  <Characters>4768</Characters>
  <Lines>6</Lines>
  <Paragraphs>15</Paragraphs>
  <TotalTime>19</TotalTime>
  <ScaleCrop>false</ScaleCrop>
  <LinksUpToDate>false</LinksUpToDate>
  <CharactersWithSpaces>4781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2020-08-17T04:32:00Z</dcterms:created>
  <dc:creator>Administrator</dc:creator>
  <cp:lastModifiedBy>如果明天</cp:lastModifiedBy>
  <cp:lastPrinted>2022-09-29T07:27:00Z</cp:lastPrinted>
  <dcterms:modified xsi:type="dcterms:W3CDTF">2022-10-14T03:39:55Z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DCF65E5A5364436D9FF96D20DB2097D6</vt:lpwstr>
  </property>
</Properties>
</file>